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3F9" w:rsidRPr="00B22773" w:rsidRDefault="00F433F9" w:rsidP="00F433F9">
      <w:pPr>
        <w:pStyle w:val="Nagwek1"/>
        <w:spacing w:before="0" w:after="0"/>
        <w:jc w:val="both"/>
        <w:rPr>
          <w:rFonts w:ascii="Times New Roman" w:hAnsi="Times New Roman"/>
        </w:rPr>
      </w:pPr>
      <w:r w:rsidRPr="00B22773">
        <w:rPr>
          <w:rFonts w:ascii="Times New Roman" w:hAnsi="Times New Roman"/>
          <w:kern w:val="0"/>
          <w:sz w:val="24"/>
        </w:rPr>
        <w:t xml:space="preserve">M.18.01.01 </w:t>
      </w:r>
      <w:r w:rsidR="0012225C" w:rsidRPr="00B22773">
        <w:rPr>
          <w:rFonts w:ascii="Times New Roman" w:hAnsi="Times New Roman"/>
          <w:kern w:val="0"/>
          <w:sz w:val="24"/>
        </w:rPr>
        <w:t>Mostowe u</w:t>
      </w:r>
      <w:r w:rsidRPr="00B22773">
        <w:rPr>
          <w:rFonts w:ascii="Times New Roman" w:hAnsi="Times New Roman"/>
          <w:kern w:val="0"/>
          <w:sz w:val="24"/>
        </w:rPr>
        <w:t>rządzenia dylatacyjne asfaltowe</w:t>
      </w:r>
    </w:p>
    <w:p w:rsidR="00F433F9" w:rsidRPr="00B22773" w:rsidRDefault="00F433F9" w:rsidP="00F433F9">
      <w:pPr>
        <w:jc w:val="both"/>
      </w:pPr>
    </w:p>
    <w:p w:rsidR="00F433F9" w:rsidRPr="00B22773" w:rsidRDefault="00F433F9" w:rsidP="009D5118">
      <w:pPr>
        <w:tabs>
          <w:tab w:val="left" w:pos="284"/>
        </w:tabs>
        <w:jc w:val="both"/>
        <w:rPr>
          <w:b/>
        </w:rPr>
      </w:pPr>
      <w:r w:rsidRPr="00B22773">
        <w:rPr>
          <w:b/>
        </w:rPr>
        <w:t>1.</w:t>
      </w:r>
      <w:r w:rsidRPr="00B22773">
        <w:rPr>
          <w:b/>
        </w:rPr>
        <w:tab/>
        <w:t>Wstęp</w:t>
      </w:r>
    </w:p>
    <w:p w:rsidR="00F433F9" w:rsidRPr="00B22773" w:rsidRDefault="00F433F9" w:rsidP="009D5118">
      <w:pPr>
        <w:tabs>
          <w:tab w:val="left" w:pos="284"/>
        </w:tabs>
        <w:jc w:val="both"/>
        <w:rPr>
          <w:b/>
        </w:rPr>
      </w:pPr>
      <w:r w:rsidRPr="00B22773">
        <w:rPr>
          <w:b/>
        </w:rPr>
        <w:t>1.1.</w:t>
      </w:r>
      <w:r w:rsidRPr="00B22773">
        <w:rPr>
          <w:b/>
        </w:rPr>
        <w:tab/>
        <w:t>Przedmiot specyfikacji</w:t>
      </w:r>
    </w:p>
    <w:p w:rsidR="00F433F9" w:rsidRPr="00B22773" w:rsidRDefault="00F433F9" w:rsidP="00F433F9">
      <w:pPr>
        <w:pStyle w:val="Standardowytekst"/>
      </w:pPr>
      <w:r w:rsidRPr="00B22773">
        <w:t xml:space="preserve">Przedmiotem niniejszej Specyfikacji Technicznej są wymagania dotyczące wykonania i odbioru robót związanych z wykonaniem </w:t>
      </w:r>
      <w:r w:rsidR="0012225C" w:rsidRPr="00B22773">
        <w:t xml:space="preserve">mostowych asfaltowych przekryć dylatacyjnych </w:t>
      </w:r>
      <w:r w:rsidRPr="00B22773">
        <w:t xml:space="preserve">przy </w:t>
      </w:r>
      <w:r w:rsidR="0012225C" w:rsidRPr="00B22773">
        <w:t>………………………..</w:t>
      </w:r>
      <w:r w:rsidRPr="00B22773">
        <w:t>.</w:t>
      </w:r>
    </w:p>
    <w:p w:rsidR="00F433F9" w:rsidRPr="00B22773" w:rsidRDefault="00F433F9" w:rsidP="00F433F9">
      <w:pPr>
        <w:pStyle w:val="Standardowytekst"/>
        <w:rPr>
          <w:b/>
        </w:rPr>
      </w:pPr>
      <w:r w:rsidRPr="00B22773">
        <w:rPr>
          <w:b/>
        </w:rPr>
        <w:t>1.2.</w:t>
      </w:r>
      <w:r w:rsidRPr="00B22773">
        <w:rPr>
          <w:b/>
        </w:rPr>
        <w:tab/>
        <w:t>Zakres stosowania ST</w:t>
      </w:r>
    </w:p>
    <w:p w:rsidR="00F433F9" w:rsidRPr="00B22773" w:rsidRDefault="00F433F9" w:rsidP="00F433F9">
      <w:pPr>
        <w:jc w:val="both"/>
      </w:pPr>
      <w:r w:rsidRPr="00B22773">
        <w:t>Specyfikacja Techniczna jest stosowana jako dokument przetargowy i kontraktowy przy zlecaniu i realizacji Robót wymienionych w punkcie 1.1.</w:t>
      </w:r>
    </w:p>
    <w:p w:rsidR="00F433F9" w:rsidRPr="00B22773" w:rsidRDefault="00F433F9" w:rsidP="00F433F9">
      <w:pPr>
        <w:jc w:val="both"/>
        <w:rPr>
          <w:b/>
        </w:rPr>
      </w:pPr>
      <w:r w:rsidRPr="00B22773">
        <w:rPr>
          <w:b/>
        </w:rPr>
        <w:t xml:space="preserve">1.3. </w:t>
      </w:r>
      <w:r w:rsidRPr="00B22773">
        <w:rPr>
          <w:b/>
        </w:rPr>
        <w:tab/>
        <w:t>Zakres robót objętych ST</w:t>
      </w:r>
    </w:p>
    <w:p w:rsidR="00F433F9" w:rsidRPr="00B22773" w:rsidRDefault="00F433F9" w:rsidP="00F433F9">
      <w:pPr>
        <w:jc w:val="both"/>
      </w:pPr>
      <w:r w:rsidRPr="00B22773">
        <w:t>Ustalenia zawarte w niniejszej specyfikacji dotyczą zasad prowadzenia robót związanych z:</w:t>
      </w:r>
    </w:p>
    <w:p w:rsidR="00F433F9" w:rsidRPr="00B22773" w:rsidRDefault="00F433F9" w:rsidP="00F433F9">
      <w:pPr>
        <w:tabs>
          <w:tab w:val="left" w:pos="284"/>
        </w:tabs>
        <w:ind w:left="284" w:hanging="284"/>
        <w:jc w:val="both"/>
      </w:pPr>
      <w:r w:rsidRPr="00B22773">
        <w:t>-</w:t>
      </w:r>
      <w:r w:rsidRPr="00B22773">
        <w:tab/>
        <w:t xml:space="preserve">wykonaniem </w:t>
      </w:r>
      <w:r w:rsidR="0012225C" w:rsidRPr="00B22773">
        <w:t>mostowych asf</w:t>
      </w:r>
      <w:r w:rsidR="000B42BA">
        <w:t xml:space="preserve">altowych </w:t>
      </w:r>
      <w:proofErr w:type="spellStart"/>
      <w:r w:rsidR="000B42BA">
        <w:t>przekryć</w:t>
      </w:r>
      <w:proofErr w:type="spellEnd"/>
      <w:r w:rsidR="000B42BA">
        <w:t xml:space="preserve"> dylatacyjnych</w:t>
      </w:r>
    </w:p>
    <w:p w:rsidR="00F433F9" w:rsidRPr="00B22773" w:rsidRDefault="00F433F9" w:rsidP="00F433F9">
      <w:pPr>
        <w:jc w:val="both"/>
      </w:pPr>
      <w:r w:rsidRPr="00B22773">
        <w:t>Zakresem swym obejmuje wymagania stawiane materiałom i wykonywanej pracy.</w:t>
      </w:r>
    </w:p>
    <w:p w:rsidR="00F433F9" w:rsidRPr="00B22773" w:rsidRDefault="00F433F9" w:rsidP="00F433F9">
      <w:pPr>
        <w:jc w:val="both"/>
        <w:rPr>
          <w:b/>
        </w:rPr>
      </w:pPr>
      <w:r w:rsidRPr="00B22773">
        <w:rPr>
          <w:b/>
        </w:rPr>
        <w:t xml:space="preserve">1.4. </w:t>
      </w:r>
      <w:r w:rsidRPr="00B22773">
        <w:rPr>
          <w:b/>
        </w:rPr>
        <w:tab/>
        <w:t>Określenia podstawowe</w:t>
      </w:r>
    </w:p>
    <w:p w:rsidR="00F433F9" w:rsidRPr="00B22773" w:rsidRDefault="0012225C" w:rsidP="00F433F9">
      <w:pPr>
        <w:jc w:val="both"/>
      </w:pPr>
      <w:r w:rsidRPr="00B22773">
        <w:t xml:space="preserve">Mostowe asfaltowe przekrycie dylatacyjne </w:t>
      </w:r>
      <w:r w:rsidR="00F433F9" w:rsidRPr="00B22773">
        <w:t xml:space="preserve">– </w:t>
      </w:r>
      <w:r w:rsidRPr="00B22773">
        <w:t>asfaltowe</w:t>
      </w:r>
      <w:r w:rsidR="00F433F9" w:rsidRPr="00B22773">
        <w:t xml:space="preserve">, szczelne </w:t>
      </w:r>
      <w:proofErr w:type="spellStart"/>
      <w:r w:rsidR="00F433F9" w:rsidRPr="00B22773">
        <w:t>uciąglenie</w:t>
      </w:r>
      <w:proofErr w:type="spellEnd"/>
      <w:r w:rsidR="00F433F9" w:rsidRPr="00B22773">
        <w:t xml:space="preserve"> jezdni i chodnika obiektu mostowego w </w:t>
      </w:r>
      <w:r w:rsidR="009D79E3">
        <w:t>obrębie szczeliny dylatacyjnej.</w:t>
      </w:r>
    </w:p>
    <w:p w:rsidR="00F433F9" w:rsidRPr="00B22773" w:rsidRDefault="00F433F9" w:rsidP="00F433F9">
      <w:pPr>
        <w:jc w:val="both"/>
        <w:rPr>
          <w:b/>
        </w:rPr>
      </w:pPr>
      <w:r w:rsidRPr="00B22773">
        <w:rPr>
          <w:b/>
        </w:rPr>
        <w:t>1.5.</w:t>
      </w:r>
      <w:r w:rsidRPr="00B22773">
        <w:rPr>
          <w:b/>
        </w:rPr>
        <w:tab/>
        <w:t xml:space="preserve"> Ogólne wymagania dotyczące robót</w:t>
      </w:r>
    </w:p>
    <w:p w:rsidR="00F433F9" w:rsidRPr="00B22773" w:rsidRDefault="00F433F9" w:rsidP="00F433F9">
      <w:pPr>
        <w:jc w:val="both"/>
      </w:pPr>
      <w:r w:rsidRPr="00B22773">
        <w:t>Wykonawca jest odpowiedzialny za jakość stosowanych materiałów i wykonywanych robót oraz za ich zgodność z Dokumentacją Projektową, Specyfikacją Techniczną oraz zaleceniami Inżyniera.</w:t>
      </w:r>
    </w:p>
    <w:p w:rsidR="00F433F9" w:rsidRPr="00B22773" w:rsidRDefault="00F433F9" w:rsidP="00F433F9">
      <w:pPr>
        <w:jc w:val="both"/>
      </w:pPr>
      <w:r w:rsidRPr="00B22773">
        <w:t>Roboty powinny być wykonane zgodnie z projektem i ST.</w:t>
      </w:r>
    </w:p>
    <w:p w:rsidR="00F433F9" w:rsidRPr="00B22773" w:rsidRDefault="00F433F9" w:rsidP="00F433F9">
      <w:pPr>
        <w:jc w:val="both"/>
      </w:pPr>
    </w:p>
    <w:p w:rsidR="00F433F9" w:rsidRPr="00B22773" w:rsidRDefault="00F433F9" w:rsidP="009D5118">
      <w:pPr>
        <w:tabs>
          <w:tab w:val="left" w:pos="284"/>
        </w:tabs>
        <w:jc w:val="both"/>
        <w:rPr>
          <w:b/>
        </w:rPr>
      </w:pPr>
      <w:r w:rsidRPr="00B22773">
        <w:rPr>
          <w:b/>
        </w:rPr>
        <w:t>2.</w:t>
      </w:r>
      <w:r w:rsidRPr="00B22773">
        <w:rPr>
          <w:b/>
        </w:rPr>
        <w:tab/>
        <w:t>Materiały</w:t>
      </w:r>
    </w:p>
    <w:p w:rsidR="00F433F9" w:rsidRPr="00B22773" w:rsidRDefault="00F433F9" w:rsidP="00F433F9">
      <w:pPr>
        <w:pStyle w:val="Nagwek2"/>
        <w:spacing w:before="0" w:after="0"/>
        <w:jc w:val="both"/>
        <w:rPr>
          <w:rFonts w:ascii="Times New Roman" w:hAnsi="Times New Roman"/>
          <w:i w:val="0"/>
          <w:sz w:val="20"/>
        </w:rPr>
      </w:pPr>
      <w:r w:rsidRPr="00B22773">
        <w:rPr>
          <w:rFonts w:ascii="Times New Roman" w:hAnsi="Times New Roman"/>
          <w:i w:val="0"/>
          <w:sz w:val="20"/>
        </w:rPr>
        <w:t>2.1. Ogólne wymagania dotyczące materiałów</w:t>
      </w:r>
    </w:p>
    <w:p w:rsidR="00F433F9" w:rsidRPr="00B22773" w:rsidRDefault="00F433F9" w:rsidP="00F433F9">
      <w:pPr>
        <w:jc w:val="both"/>
      </w:pPr>
      <w:r w:rsidRPr="00B22773">
        <w:t>Ogólne wymagania dotyczące materiałów, ich pozyskiwania i składowania, podano w ST DM.00.00.00 „Wymagania ogólne”.</w:t>
      </w:r>
    </w:p>
    <w:p w:rsidR="00F433F9" w:rsidRPr="00B22773" w:rsidRDefault="00F433F9" w:rsidP="00F433F9">
      <w:pPr>
        <w:pStyle w:val="Nagwek2"/>
        <w:spacing w:before="0" w:after="0"/>
        <w:jc w:val="both"/>
        <w:rPr>
          <w:rFonts w:ascii="Times New Roman" w:hAnsi="Times New Roman"/>
          <w:i w:val="0"/>
          <w:sz w:val="20"/>
        </w:rPr>
      </w:pPr>
      <w:r w:rsidRPr="00B22773">
        <w:rPr>
          <w:rFonts w:ascii="Times New Roman" w:hAnsi="Times New Roman"/>
          <w:i w:val="0"/>
          <w:sz w:val="20"/>
        </w:rPr>
        <w:t>2.2. Materiały do wykonania robót</w:t>
      </w:r>
    </w:p>
    <w:p w:rsidR="00F433F9" w:rsidRPr="00B22773" w:rsidRDefault="00F433F9" w:rsidP="00825E5B">
      <w:pPr>
        <w:jc w:val="both"/>
      </w:pPr>
      <w:r w:rsidRPr="00B22773">
        <w:t xml:space="preserve">Należy stosować materiały, dla których Wykonawca przedstawi deklarację zgodności </w:t>
      </w:r>
      <w:bookmarkStart w:id="0" w:name="_GoBack"/>
      <w:bookmarkEnd w:id="0"/>
      <w:r w:rsidRPr="00B22773">
        <w:t xml:space="preserve">z aprobatą </w:t>
      </w:r>
      <w:r w:rsidR="009D79E3">
        <w:t xml:space="preserve">techniczną wydaną przez </w:t>
      </w:r>
      <w:proofErr w:type="spellStart"/>
      <w:r w:rsidR="009D79E3">
        <w:t>IBDiM</w:t>
      </w:r>
      <w:proofErr w:type="spellEnd"/>
      <w:r w:rsidRPr="00B22773">
        <w:t>.</w:t>
      </w:r>
    </w:p>
    <w:p w:rsidR="00F433F9" w:rsidRPr="00B22773" w:rsidRDefault="00F433F9" w:rsidP="00F433F9">
      <w:pPr>
        <w:jc w:val="both"/>
      </w:pPr>
      <w:r w:rsidRPr="00B22773">
        <w:t xml:space="preserve">Przykrycie dylatacyjne powinno być wykonane zgodnie z Rozporządzeniem Ministra Transportu i Gospodarki Morskiej z dnia 30 maja 2000 r. w sprawie warunków technicznych, jakim powinny odpowiadać obiekty inżynierskie i ich usytuowanie oraz z „Zaleceniami dotyczącymi doboru mostowych urządzeń dylatacyjnych oraz ich wbudowania i odbioru”, Załącznik do Zarządzenia nr 4 Generalnego Dyrektora Dróg Krajowych i Autostrad z dnia 24 stycznia 2007 r. </w:t>
      </w:r>
    </w:p>
    <w:p w:rsidR="00F433F9" w:rsidRPr="00B22773" w:rsidRDefault="00F433F9" w:rsidP="00F433F9">
      <w:pPr>
        <w:jc w:val="both"/>
      </w:pPr>
      <w:r w:rsidRPr="00B22773">
        <w:t>Zgodnie z Rozporządzeniem zabezpieczenie przerw dylatacyjnych powinno zapewnić:</w:t>
      </w:r>
    </w:p>
    <w:p w:rsidR="00F433F9" w:rsidRPr="00B22773" w:rsidRDefault="00F433F9" w:rsidP="00F433F9">
      <w:pPr>
        <w:tabs>
          <w:tab w:val="num" w:pos="340"/>
        </w:tabs>
        <w:ind w:left="340" w:hanging="340"/>
        <w:jc w:val="both"/>
      </w:pPr>
      <w:r w:rsidRPr="00B22773">
        <w:t>–</w:t>
      </w:r>
      <w:r w:rsidRPr="00B22773">
        <w:tab/>
        <w:t>szczelność połączenia,</w:t>
      </w:r>
    </w:p>
    <w:p w:rsidR="00F433F9" w:rsidRPr="00B22773" w:rsidRDefault="00F433F9" w:rsidP="00F433F9">
      <w:pPr>
        <w:tabs>
          <w:tab w:val="num" w:pos="340"/>
        </w:tabs>
        <w:ind w:left="340" w:hanging="340"/>
        <w:jc w:val="both"/>
      </w:pPr>
      <w:r w:rsidRPr="00B22773">
        <w:t>–</w:t>
      </w:r>
      <w:r w:rsidRPr="00B22773">
        <w:tab/>
        <w:t>równość nawierzchni,</w:t>
      </w:r>
    </w:p>
    <w:p w:rsidR="00F433F9" w:rsidRPr="00B22773" w:rsidRDefault="00F433F9" w:rsidP="00F433F9">
      <w:pPr>
        <w:tabs>
          <w:tab w:val="num" w:pos="340"/>
        </w:tabs>
        <w:ind w:left="340" w:hanging="340"/>
        <w:jc w:val="both"/>
      </w:pPr>
      <w:r w:rsidRPr="00B22773">
        <w:t>–</w:t>
      </w:r>
      <w:r w:rsidRPr="00B22773">
        <w:tab/>
        <w:t>swobodę odkształcenia ustroju nośnego obiektu,</w:t>
      </w:r>
    </w:p>
    <w:p w:rsidR="00F433F9" w:rsidRPr="00B22773" w:rsidRDefault="00F433F9" w:rsidP="00F433F9">
      <w:pPr>
        <w:tabs>
          <w:tab w:val="num" w:pos="340"/>
        </w:tabs>
        <w:ind w:left="340" w:hanging="340"/>
        <w:jc w:val="both"/>
      </w:pPr>
      <w:r w:rsidRPr="00B22773">
        <w:t>–</w:t>
      </w:r>
      <w:r w:rsidRPr="00B22773">
        <w:tab/>
        <w:t>zbliżone warunki ruchu dla kół pojazdów w obrębie nawierzchni i dylatacji,</w:t>
      </w:r>
    </w:p>
    <w:p w:rsidR="00F433F9" w:rsidRPr="00B22773" w:rsidRDefault="00F433F9" w:rsidP="00F433F9">
      <w:pPr>
        <w:tabs>
          <w:tab w:val="num" w:pos="340"/>
        </w:tabs>
        <w:ind w:left="340" w:hanging="340"/>
        <w:jc w:val="both"/>
      </w:pPr>
      <w:r w:rsidRPr="00B22773">
        <w:t>–</w:t>
      </w:r>
      <w:r w:rsidRPr="00B22773">
        <w:tab/>
        <w:t xml:space="preserve">swobodę poziomych przemieszczeń </w:t>
      </w:r>
      <w:proofErr w:type="spellStart"/>
      <w:r w:rsidRPr="00B22773">
        <w:t>zdylatowanych</w:t>
      </w:r>
      <w:proofErr w:type="spellEnd"/>
      <w:r w:rsidRPr="00B22773">
        <w:t xml:space="preserve"> krawężników i odpowiednią osłonę szczelin w obrębie chodników.</w:t>
      </w:r>
    </w:p>
    <w:p w:rsidR="00F433F9" w:rsidRPr="00B22773" w:rsidRDefault="00F433F9" w:rsidP="00F433F9">
      <w:pPr>
        <w:jc w:val="both"/>
      </w:pPr>
      <w:r w:rsidRPr="00B22773">
        <w:t>Zabezpieczenie przerw dylatacyjnych powinno być nieprzerwane na całej szerokości pomostu w obrębie jezdni i chodników.</w:t>
      </w:r>
    </w:p>
    <w:p w:rsidR="00F433F9" w:rsidRPr="00B22773" w:rsidRDefault="00F433F9" w:rsidP="00F433F9">
      <w:pPr>
        <w:jc w:val="both"/>
      </w:pPr>
      <w:r w:rsidRPr="00B22773">
        <w:t>Asfaltowe przykrycie dylatacyjne może być stosowane w obiektach betonowych, stalowych i zespolonych, w których:</w:t>
      </w:r>
    </w:p>
    <w:p w:rsidR="00F433F9" w:rsidRPr="00B22773" w:rsidRDefault="00F433F9" w:rsidP="00F433F9">
      <w:pPr>
        <w:tabs>
          <w:tab w:val="num" w:pos="340"/>
        </w:tabs>
        <w:ind w:left="340" w:hanging="340"/>
        <w:jc w:val="both"/>
      </w:pPr>
      <w:r w:rsidRPr="00B22773">
        <w:t>–</w:t>
      </w:r>
      <w:r w:rsidRPr="00B22773">
        <w:tab/>
        <w:t xml:space="preserve">występuje nawierzchnia bitumiczna lub betonowa o grubości nie mniejszej niż </w:t>
      </w:r>
      <w:r w:rsidR="00825E5B" w:rsidRPr="00B22773">
        <w:t>5</w:t>
      </w:r>
      <w:r w:rsidRPr="00B22773">
        <w:t xml:space="preserve"> cm i nie większej niż 15 cm</w:t>
      </w:r>
      <w:r w:rsidR="00825E5B" w:rsidRPr="00B22773">
        <w:t xml:space="preserve"> w jezdni</w:t>
      </w:r>
      <w:r w:rsidRPr="00B22773">
        <w:t>,</w:t>
      </w:r>
    </w:p>
    <w:p w:rsidR="00F433F9" w:rsidRPr="00B22773" w:rsidRDefault="00F433F9" w:rsidP="00F433F9">
      <w:pPr>
        <w:tabs>
          <w:tab w:val="num" w:pos="340"/>
        </w:tabs>
        <w:ind w:left="340" w:hanging="340"/>
        <w:jc w:val="both"/>
      </w:pPr>
      <w:r w:rsidRPr="00B22773">
        <w:t>–</w:t>
      </w:r>
      <w:r w:rsidRPr="00B22773">
        <w:tab/>
      </w:r>
      <w:r w:rsidR="00825E5B" w:rsidRPr="00B22773">
        <w:t xml:space="preserve">obliczeniowe </w:t>
      </w:r>
      <w:r w:rsidRPr="00B22773">
        <w:t>prze</w:t>
      </w:r>
      <w:r w:rsidR="00825E5B" w:rsidRPr="00B22773">
        <w:t>mieszczenie krawędzi przęseł nie przekracza 40 mm</w:t>
      </w:r>
      <w:r w:rsidRPr="00B22773">
        <w:t>,</w:t>
      </w:r>
    </w:p>
    <w:p w:rsidR="00F433F9" w:rsidRPr="00B22773" w:rsidRDefault="00F433F9" w:rsidP="00F433F9">
      <w:pPr>
        <w:tabs>
          <w:tab w:val="num" w:pos="340"/>
        </w:tabs>
        <w:ind w:left="340" w:hanging="340"/>
        <w:jc w:val="both"/>
      </w:pPr>
      <w:r w:rsidRPr="00B22773">
        <w:t>–</w:t>
      </w:r>
      <w:r w:rsidRPr="00B22773">
        <w:tab/>
        <w:t>istnieje możliwość ukształtowania nawierzchni jezdni na całej szerokości pomostu,</w:t>
      </w:r>
    </w:p>
    <w:p w:rsidR="00F433F9" w:rsidRPr="00B22773" w:rsidRDefault="00F433F9" w:rsidP="00F433F9">
      <w:pPr>
        <w:tabs>
          <w:tab w:val="num" w:pos="340"/>
        </w:tabs>
        <w:ind w:left="340" w:hanging="340"/>
        <w:jc w:val="both"/>
      </w:pPr>
      <w:r w:rsidRPr="00B22773">
        <w:t>–</w:t>
      </w:r>
      <w:r w:rsidRPr="00B22773">
        <w:tab/>
        <w:t>istnieje stabilne podparcie dla nawierzchni jezdni na całej szerokości pomostu.</w:t>
      </w:r>
    </w:p>
    <w:p w:rsidR="00F433F9" w:rsidRPr="00B22773" w:rsidRDefault="00F433F9" w:rsidP="009D5118">
      <w:pPr>
        <w:tabs>
          <w:tab w:val="left" w:pos="284"/>
        </w:tabs>
        <w:jc w:val="both"/>
        <w:rPr>
          <w:b/>
        </w:rPr>
      </w:pPr>
      <w:r w:rsidRPr="00B22773">
        <w:rPr>
          <w:b/>
        </w:rPr>
        <w:t>2.1.</w:t>
      </w:r>
      <w:r w:rsidRPr="00B22773">
        <w:rPr>
          <w:b/>
        </w:rPr>
        <w:tab/>
        <w:t>Stabilizator</w:t>
      </w:r>
    </w:p>
    <w:p w:rsidR="00F433F9" w:rsidRPr="00B22773" w:rsidRDefault="00F433F9" w:rsidP="00F433F9">
      <w:pPr>
        <w:jc w:val="both"/>
      </w:pPr>
      <w:r w:rsidRPr="00B22773">
        <w:t xml:space="preserve">Stabilizator należy wykonać z blachy aluminiowej </w:t>
      </w:r>
      <w:r w:rsidR="00825E5B" w:rsidRPr="00B22773">
        <w:t xml:space="preserve">lub stalowej zabezpieczonej przed korozją masą zalewową, </w:t>
      </w:r>
      <w:r w:rsidR="00825E5B" w:rsidRPr="00B22773">
        <w:br/>
        <w:t>o</w:t>
      </w:r>
      <w:r w:rsidRPr="00B22773">
        <w:t xml:space="preserve"> grubości i szerokości wynikającej z instrukcje montażu dylatacji wydane przez producenta.</w:t>
      </w:r>
    </w:p>
    <w:p w:rsidR="00F433F9" w:rsidRPr="00B22773" w:rsidRDefault="00F433F9" w:rsidP="00F433F9">
      <w:pPr>
        <w:jc w:val="both"/>
        <w:rPr>
          <w:b/>
        </w:rPr>
      </w:pPr>
      <w:r w:rsidRPr="00B22773">
        <w:rPr>
          <w:b/>
        </w:rPr>
        <w:t>2.2.</w:t>
      </w:r>
      <w:r w:rsidRPr="00B22773">
        <w:rPr>
          <w:b/>
        </w:rPr>
        <w:tab/>
        <w:t>Membrana</w:t>
      </w:r>
    </w:p>
    <w:p w:rsidR="00F433F9" w:rsidRPr="00B22773" w:rsidRDefault="00F433F9" w:rsidP="00F433F9">
      <w:pPr>
        <w:jc w:val="both"/>
      </w:pPr>
      <w:r w:rsidRPr="00B22773">
        <w:t xml:space="preserve">Membrana jest wykonana z tworzywa sztucznego </w:t>
      </w:r>
      <w:r w:rsidR="00825E5B" w:rsidRPr="00B22773">
        <w:t xml:space="preserve">na bazie PCW-P lub EPDM, </w:t>
      </w:r>
      <w:r w:rsidRPr="00B22773">
        <w:t>charakteryzującego się małym współczynnikiem tarcia</w:t>
      </w:r>
      <w:r w:rsidR="00825E5B" w:rsidRPr="00B22773">
        <w:t xml:space="preserve"> i </w:t>
      </w:r>
      <w:r w:rsidRPr="00B22773">
        <w:t xml:space="preserve">odpornością na temperaturę </w:t>
      </w:r>
      <w:r w:rsidR="00825E5B" w:rsidRPr="00B22773">
        <w:t>montażu przekrycia</w:t>
      </w:r>
      <w:r w:rsidRPr="00B22773">
        <w:t>. Szerokość membrany powinna być większa o 10 cm od szerokości stabilizatora.</w:t>
      </w:r>
    </w:p>
    <w:p w:rsidR="00F433F9" w:rsidRPr="00B22773" w:rsidRDefault="00F433F9" w:rsidP="00F433F9">
      <w:pPr>
        <w:jc w:val="both"/>
        <w:rPr>
          <w:b/>
        </w:rPr>
      </w:pPr>
      <w:r w:rsidRPr="00B22773">
        <w:rPr>
          <w:b/>
        </w:rPr>
        <w:t>2.3.</w:t>
      </w:r>
      <w:r w:rsidRPr="00B22773">
        <w:rPr>
          <w:b/>
        </w:rPr>
        <w:tab/>
        <w:t>Kruszywo</w:t>
      </w:r>
    </w:p>
    <w:p w:rsidR="00F433F9" w:rsidRPr="00B22773" w:rsidRDefault="00F433F9" w:rsidP="00F433F9">
      <w:pPr>
        <w:jc w:val="both"/>
      </w:pPr>
      <w:r w:rsidRPr="00B22773">
        <w:t xml:space="preserve">Należy stosować kruszywo o uziarnieniu </w:t>
      </w:r>
      <w:r w:rsidR="00825E5B" w:rsidRPr="00B22773">
        <w:t>od 11 do 25 mm</w:t>
      </w:r>
      <w:r w:rsidR="0047080D" w:rsidRPr="00B22773">
        <w:t xml:space="preserve"> do wypełnienia koryta oraz o uziarnieniu 2/5 mm lub 2/4 mm do </w:t>
      </w:r>
      <w:proofErr w:type="spellStart"/>
      <w:r w:rsidR="0047080D" w:rsidRPr="00B22773">
        <w:t>uszorstnienia</w:t>
      </w:r>
      <w:proofErr w:type="spellEnd"/>
      <w:r w:rsidR="0047080D" w:rsidRPr="00B22773">
        <w:t xml:space="preserve"> przekrycia,</w:t>
      </w:r>
      <w:r w:rsidRPr="00B22773">
        <w:t xml:space="preserve"> łamane</w:t>
      </w:r>
      <w:r w:rsidR="0047080D" w:rsidRPr="00B22773">
        <w:t>,</w:t>
      </w:r>
      <w:r w:rsidRPr="00B22773">
        <w:t xml:space="preserve"> </w:t>
      </w:r>
      <w:r w:rsidR="0047080D" w:rsidRPr="00B22773">
        <w:t>(</w:t>
      </w:r>
      <w:r w:rsidRPr="00B22773">
        <w:t>granit</w:t>
      </w:r>
      <w:r w:rsidR="0047080D" w:rsidRPr="00B22773">
        <w:t>,</w:t>
      </w:r>
      <w:r w:rsidRPr="00B22773">
        <w:t xml:space="preserve"> bazaltowe</w:t>
      </w:r>
      <w:r w:rsidR="0047080D" w:rsidRPr="00B22773">
        <w:t>, gabro, porfir, gabro)</w:t>
      </w:r>
      <w:r w:rsidRPr="00B22773">
        <w:t>.</w:t>
      </w:r>
    </w:p>
    <w:p w:rsidR="00F433F9" w:rsidRPr="00B22773" w:rsidRDefault="00F433F9" w:rsidP="00F433F9">
      <w:pPr>
        <w:jc w:val="both"/>
      </w:pPr>
      <w:r w:rsidRPr="00B22773">
        <w:lastRenderedPageBreak/>
        <w:t>Wymagania dla grysów łamanych ze skał magmowych frakcji 16/25 mm, stosowanych do wykonywania przekryć dylatacyjnych  zestawiono w tablicy 1.</w:t>
      </w:r>
    </w:p>
    <w:p w:rsidR="00F433F9" w:rsidRPr="00B22773" w:rsidRDefault="00F433F9" w:rsidP="00F433F9">
      <w:pPr>
        <w:jc w:val="both"/>
      </w:pPr>
      <w:r w:rsidRPr="00B22773">
        <w:t>Tablica 1</w:t>
      </w:r>
    </w:p>
    <w:p w:rsidR="00F433F9" w:rsidRPr="00B22773" w:rsidRDefault="00F433F9" w:rsidP="00F433F9">
      <w:pPr>
        <w:jc w:val="center"/>
        <w:rPr>
          <w:b/>
          <w:sz w:val="16"/>
          <w:szCs w:val="16"/>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5245"/>
        <w:gridCol w:w="1843"/>
        <w:gridCol w:w="1984"/>
      </w:tblGrid>
      <w:tr w:rsidR="00B22773" w:rsidRPr="00B22773" w:rsidTr="007242C1">
        <w:trPr>
          <w:cantSplit/>
          <w:trHeight w:val="605"/>
          <w:tblHeader/>
        </w:trPr>
        <w:tc>
          <w:tcPr>
            <w:tcW w:w="567" w:type="dxa"/>
            <w:vAlign w:val="center"/>
          </w:tcPr>
          <w:p w:rsidR="00F433F9" w:rsidRPr="00B22773" w:rsidRDefault="00F433F9" w:rsidP="007242C1">
            <w:pPr>
              <w:pStyle w:val="tabpro"/>
              <w:spacing w:before="120" w:after="120"/>
              <w:jc w:val="center"/>
              <w:rPr>
                <w:rFonts w:ascii="Times New Roman" w:hAnsi="Times New Roman"/>
                <w:sz w:val="20"/>
                <w:lang w:val="pl-PL"/>
              </w:rPr>
            </w:pPr>
            <w:r w:rsidRPr="00B22773">
              <w:rPr>
                <w:rFonts w:ascii="Times New Roman" w:hAnsi="Times New Roman"/>
                <w:sz w:val="20"/>
                <w:lang w:val="pl-PL"/>
              </w:rPr>
              <w:t>Lp.</w:t>
            </w:r>
          </w:p>
        </w:tc>
        <w:tc>
          <w:tcPr>
            <w:tcW w:w="5245" w:type="dxa"/>
            <w:vAlign w:val="center"/>
          </w:tcPr>
          <w:p w:rsidR="00F433F9" w:rsidRPr="00B22773" w:rsidRDefault="00F433F9" w:rsidP="007242C1">
            <w:pPr>
              <w:pStyle w:val="tabpro"/>
              <w:spacing w:before="120" w:after="120"/>
              <w:jc w:val="center"/>
              <w:rPr>
                <w:rFonts w:ascii="Times New Roman" w:hAnsi="Times New Roman"/>
                <w:sz w:val="20"/>
                <w:lang w:val="pl-PL"/>
              </w:rPr>
            </w:pPr>
            <w:r w:rsidRPr="00B22773">
              <w:rPr>
                <w:rFonts w:ascii="Times New Roman" w:hAnsi="Times New Roman"/>
                <w:sz w:val="20"/>
                <w:lang w:val="pl-PL"/>
              </w:rPr>
              <w:t>Właściwości</w:t>
            </w:r>
          </w:p>
        </w:tc>
        <w:tc>
          <w:tcPr>
            <w:tcW w:w="1843" w:type="dxa"/>
            <w:vAlign w:val="center"/>
          </w:tcPr>
          <w:p w:rsidR="00F433F9" w:rsidRPr="00B22773" w:rsidRDefault="00F433F9" w:rsidP="007242C1">
            <w:pPr>
              <w:pStyle w:val="tabpro"/>
              <w:spacing w:before="120" w:after="120"/>
              <w:jc w:val="center"/>
              <w:rPr>
                <w:rFonts w:ascii="Times New Roman" w:hAnsi="Times New Roman"/>
                <w:sz w:val="20"/>
                <w:lang w:val="pl-PL"/>
              </w:rPr>
            </w:pPr>
            <w:r w:rsidRPr="00B22773">
              <w:rPr>
                <w:rFonts w:ascii="Times New Roman" w:hAnsi="Times New Roman"/>
                <w:sz w:val="20"/>
                <w:lang w:val="pl-PL"/>
              </w:rPr>
              <w:t>Wymagania</w:t>
            </w:r>
          </w:p>
        </w:tc>
        <w:tc>
          <w:tcPr>
            <w:tcW w:w="1984" w:type="dxa"/>
            <w:vAlign w:val="center"/>
          </w:tcPr>
          <w:p w:rsidR="00F433F9" w:rsidRPr="00B22773" w:rsidRDefault="00F433F9" w:rsidP="007242C1">
            <w:pPr>
              <w:pStyle w:val="tabpro"/>
              <w:spacing w:before="120" w:after="120"/>
              <w:jc w:val="center"/>
              <w:rPr>
                <w:rFonts w:ascii="Times New Roman" w:hAnsi="Times New Roman"/>
                <w:sz w:val="20"/>
                <w:lang w:val="pl-PL"/>
              </w:rPr>
            </w:pPr>
            <w:r w:rsidRPr="00B22773">
              <w:rPr>
                <w:rFonts w:ascii="Times New Roman" w:hAnsi="Times New Roman"/>
                <w:sz w:val="20"/>
                <w:lang w:val="pl-PL"/>
              </w:rPr>
              <w:t>Metody badań według</w:t>
            </w:r>
          </w:p>
        </w:tc>
      </w:tr>
      <w:tr w:rsidR="00B22773" w:rsidRPr="00B22773" w:rsidTr="007242C1">
        <w:tc>
          <w:tcPr>
            <w:tcW w:w="567" w:type="dxa"/>
            <w:vAlign w:val="center"/>
          </w:tcPr>
          <w:p w:rsidR="0047080D" w:rsidRPr="00B22773" w:rsidRDefault="0047080D" w:rsidP="007242C1">
            <w:pPr>
              <w:pStyle w:val="tabpro"/>
              <w:jc w:val="center"/>
              <w:rPr>
                <w:rFonts w:ascii="Times New Roman" w:hAnsi="Times New Roman"/>
                <w:sz w:val="20"/>
                <w:lang w:val="pl-PL"/>
              </w:rPr>
            </w:pPr>
            <w:r w:rsidRPr="00B22773">
              <w:rPr>
                <w:rFonts w:ascii="Times New Roman" w:hAnsi="Times New Roman"/>
                <w:sz w:val="20"/>
                <w:lang w:val="pl-PL"/>
              </w:rPr>
              <w:t>1</w:t>
            </w:r>
          </w:p>
        </w:tc>
        <w:tc>
          <w:tcPr>
            <w:tcW w:w="5245" w:type="dxa"/>
            <w:vAlign w:val="center"/>
          </w:tcPr>
          <w:p w:rsidR="0047080D" w:rsidRPr="00B22773" w:rsidRDefault="0047080D" w:rsidP="00FD64C4">
            <w:pPr>
              <w:widowControl w:val="0"/>
              <w:spacing w:before="40" w:after="40"/>
            </w:pPr>
            <w:r w:rsidRPr="00B22773">
              <w:t>Uziarnienie, kategoria co najmniej</w:t>
            </w:r>
          </w:p>
        </w:tc>
        <w:tc>
          <w:tcPr>
            <w:tcW w:w="1843" w:type="dxa"/>
            <w:vAlign w:val="center"/>
          </w:tcPr>
          <w:p w:rsidR="0047080D" w:rsidRPr="00B22773" w:rsidRDefault="0047080D" w:rsidP="00FD64C4">
            <w:pPr>
              <w:widowControl w:val="0"/>
              <w:spacing w:before="40" w:after="40"/>
              <w:jc w:val="center"/>
            </w:pPr>
            <w:r w:rsidRPr="00B22773">
              <w:t>G</w:t>
            </w:r>
            <w:r w:rsidRPr="00B22773">
              <w:rPr>
                <w:vertAlign w:val="subscript"/>
              </w:rPr>
              <w:t>c</w:t>
            </w:r>
            <w:r w:rsidRPr="00B22773">
              <w:t>90/15</w:t>
            </w:r>
          </w:p>
        </w:tc>
        <w:tc>
          <w:tcPr>
            <w:tcW w:w="1984" w:type="dxa"/>
            <w:vAlign w:val="center"/>
          </w:tcPr>
          <w:p w:rsidR="0047080D" w:rsidRPr="00B22773" w:rsidRDefault="0047080D" w:rsidP="00FD64C4">
            <w:pPr>
              <w:jc w:val="center"/>
            </w:pPr>
            <w:r w:rsidRPr="00B22773">
              <w:t>PN-EN 933-1</w:t>
            </w:r>
          </w:p>
        </w:tc>
      </w:tr>
      <w:tr w:rsidR="00B22773" w:rsidRPr="00B22773" w:rsidTr="007242C1">
        <w:tc>
          <w:tcPr>
            <w:tcW w:w="567" w:type="dxa"/>
            <w:vAlign w:val="center"/>
          </w:tcPr>
          <w:p w:rsidR="0047080D" w:rsidRPr="00B22773" w:rsidRDefault="0047080D" w:rsidP="007242C1">
            <w:pPr>
              <w:pStyle w:val="tabpro"/>
              <w:jc w:val="center"/>
              <w:rPr>
                <w:rFonts w:ascii="Times New Roman" w:hAnsi="Times New Roman"/>
                <w:sz w:val="20"/>
                <w:lang w:val="pl-PL"/>
              </w:rPr>
            </w:pPr>
            <w:r w:rsidRPr="00B22773">
              <w:rPr>
                <w:rFonts w:ascii="Times New Roman" w:hAnsi="Times New Roman"/>
                <w:sz w:val="20"/>
                <w:lang w:val="pl-PL"/>
              </w:rPr>
              <w:t>2</w:t>
            </w:r>
          </w:p>
        </w:tc>
        <w:tc>
          <w:tcPr>
            <w:tcW w:w="5245" w:type="dxa"/>
            <w:vAlign w:val="center"/>
          </w:tcPr>
          <w:p w:rsidR="0047080D" w:rsidRPr="00B22773" w:rsidRDefault="0047080D" w:rsidP="00FD64C4">
            <w:pPr>
              <w:widowControl w:val="0"/>
              <w:spacing w:before="40" w:after="40"/>
            </w:pPr>
            <w:r w:rsidRPr="00B22773">
              <w:t>Zawartość pyłów, kategoria co najmniej</w:t>
            </w:r>
            <w:r w:rsidRPr="00B22773">
              <w:rPr>
                <w:vertAlign w:val="superscript"/>
              </w:rPr>
              <w:t>1)</w:t>
            </w:r>
          </w:p>
        </w:tc>
        <w:tc>
          <w:tcPr>
            <w:tcW w:w="1843" w:type="dxa"/>
            <w:vAlign w:val="center"/>
          </w:tcPr>
          <w:p w:rsidR="0047080D" w:rsidRPr="00B22773" w:rsidRDefault="0047080D" w:rsidP="00FD64C4">
            <w:pPr>
              <w:widowControl w:val="0"/>
              <w:spacing w:before="40" w:after="40"/>
              <w:jc w:val="center"/>
            </w:pPr>
            <w:r w:rsidRPr="00B22773">
              <w:t>f</w:t>
            </w:r>
            <w:r w:rsidRPr="00B22773">
              <w:rPr>
                <w:vertAlign w:val="subscript"/>
              </w:rPr>
              <w:t>2</w:t>
            </w:r>
          </w:p>
        </w:tc>
        <w:tc>
          <w:tcPr>
            <w:tcW w:w="1984" w:type="dxa"/>
            <w:vAlign w:val="center"/>
          </w:tcPr>
          <w:p w:rsidR="0047080D" w:rsidRPr="00B22773" w:rsidRDefault="0047080D" w:rsidP="00FD64C4">
            <w:pPr>
              <w:widowControl w:val="0"/>
              <w:spacing w:before="40" w:after="40"/>
              <w:jc w:val="center"/>
            </w:pPr>
            <w:r w:rsidRPr="00B22773">
              <w:t>PN-EN 933-1</w:t>
            </w:r>
          </w:p>
        </w:tc>
      </w:tr>
      <w:tr w:rsidR="00B22773" w:rsidRPr="00B22773" w:rsidTr="007242C1">
        <w:tc>
          <w:tcPr>
            <w:tcW w:w="567" w:type="dxa"/>
            <w:vAlign w:val="center"/>
          </w:tcPr>
          <w:p w:rsidR="0047080D" w:rsidRPr="00B22773" w:rsidRDefault="0047080D" w:rsidP="007242C1">
            <w:pPr>
              <w:pStyle w:val="tabpro"/>
              <w:jc w:val="center"/>
              <w:rPr>
                <w:rFonts w:ascii="Times New Roman" w:hAnsi="Times New Roman"/>
                <w:sz w:val="20"/>
                <w:lang w:val="pl-PL"/>
              </w:rPr>
            </w:pPr>
            <w:r w:rsidRPr="00B22773">
              <w:rPr>
                <w:rFonts w:ascii="Times New Roman" w:hAnsi="Times New Roman"/>
                <w:sz w:val="20"/>
                <w:lang w:val="pl-PL"/>
              </w:rPr>
              <w:t>3</w:t>
            </w:r>
          </w:p>
        </w:tc>
        <w:tc>
          <w:tcPr>
            <w:tcW w:w="5245" w:type="dxa"/>
            <w:vAlign w:val="center"/>
          </w:tcPr>
          <w:p w:rsidR="0047080D" w:rsidRPr="00B22773" w:rsidRDefault="0047080D" w:rsidP="00FD64C4">
            <w:pPr>
              <w:widowControl w:val="0"/>
              <w:spacing w:before="40" w:after="40"/>
            </w:pPr>
            <w:r w:rsidRPr="00B22773">
              <w:t xml:space="preserve">Kształt kruszywa, wskaźnik kształtu, kategoria co najmniej </w:t>
            </w:r>
            <w:r w:rsidRPr="00B22773">
              <w:rPr>
                <w:vertAlign w:val="superscript"/>
              </w:rPr>
              <w:t>2)</w:t>
            </w:r>
          </w:p>
        </w:tc>
        <w:tc>
          <w:tcPr>
            <w:tcW w:w="1843" w:type="dxa"/>
            <w:vAlign w:val="center"/>
          </w:tcPr>
          <w:p w:rsidR="0047080D" w:rsidRPr="00B22773" w:rsidRDefault="0047080D" w:rsidP="00FD64C4">
            <w:pPr>
              <w:widowControl w:val="0"/>
              <w:spacing w:before="40" w:after="40"/>
              <w:jc w:val="center"/>
            </w:pPr>
            <w:r w:rsidRPr="00B22773">
              <w:rPr>
                <w:lang w:val="de-DE"/>
              </w:rPr>
              <w:t>Sl</w:t>
            </w:r>
            <w:r w:rsidRPr="00B22773">
              <w:rPr>
                <w:vertAlign w:val="subscript"/>
                <w:lang w:val="de-DE"/>
              </w:rPr>
              <w:t>20</w:t>
            </w:r>
          </w:p>
        </w:tc>
        <w:tc>
          <w:tcPr>
            <w:tcW w:w="1984" w:type="dxa"/>
            <w:vAlign w:val="center"/>
          </w:tcPr>
          <w:p w:rsidR="0047080D" w:rsidRPr="00B22773" w:rsidRDefault="0047080D" w:rsidP="00FD64C4">
            <w:pPr>
              <w:pStyle w:val="tabpro"/>
              <w:spacing w:before="40" w:after="40"/>
              <w:jc w:val="center"/>
              <w:rPr>
                <w:rFonts w:ascii="Times New Roman" w:hAnsi="Times New Roman"/>
                <w:sz w:val="22"/>
                <w:szCs w:val="22"/>
              </w:rPr>
            </w:pPr>
            <w:r w:rsidRPr="00B22773">
              <w:rPr>
                <w:rFonts w:ascii="Times New Roman" w:hAnsi="Times New Roman"/>
                <w:sz w:val="22"/>
                <w:szCs w:val="22"/>
              </w:rPr>
              <w:t>PN-EN 933-4</w:t>
            </w:r>
          </w:p>
        </w:tc>
      </w:tr>
      <w:tr w:rsidR="00B22773" w:rsidRPr="00B22773" w:rsidTr="007242C1">
        <w:tc>
          <w:tcPr>
            <w:tcW w:w="567" w:type="dxa"/>
            <w:vAlign w:val="center"/>
          </w:tcPr>
          <w:p w:rsidR="0047080D" w:rsidRPr="00B22773" w:rsidRDefault="0047080D" w:rsidP="007242C1">
            <w:pPr>
              <w:pStyle w:val="tabpro"/>
              <w:jc w:val="center"/>
              <w:rPr>
                <w:rFonts w:ascii="Times New Roman" w:hAnsi="Times New Roman"/>
                <w:sz w:val="20"/>
                <w:lang w:val="pl-PL"/>
              </w:rPr>
            </w:pPr>
            <w:r w:rsidRPr="00B22773">
              <w:rPr>
                <w:rFonts w:ascii="Times New Roman" w:hAnsi="Times New Roman"/>
                <w:sz w:val="20"/>
                <w:lang w:val="pl-PL"/>
              </w:rPr>
              <w:t>4</w:t>
            </w:r>
          </w:p>
        </w:tc>
        <w:tc>
          <w:tcPr>
            <w:tcW w:w="5245" w:type="dxa"/>
            <w:vAlign w:val="center"/>
          </w:tcPr>
          <w:p w:rsidR="0047080D" w:rsidRPr="00B22773" w:rsidRDefault="0047080D" w:rsidP="00FD64C4">
            <w:pPr>
              <w:widowControl w:val="0"/>
              <w:spacing w:before="40" w:after="40"/>
            </w:pPr>
            <w:r w:rsidRPr="00B22773">
              <w:t xml:space="preserve">Kształt kruszywa, wskaźnik płaskości, kategoria co najmniej </w:t>
            </w:r>
            <w:r w:rsidRPr="00B22773">
              <w:rPr>
                <w:vertAlign w:val="superscript"/>
              </w:rPr>
              <w:t>2)</w:t>
            </w:r>
          </w:p>
        </w:tc>
        <w:tc>
          <w:tcPr>
            <w:tcW w:w="1843" w:type="dxa"/>
            <w:vAlign w:val="center"/>
          </w:tcPr>
          <w:p w:rsidR="0047080D" w:rsidRPr="00B22773" w:rsidRDefault="0047080D" w:rsidP="00FD64C4">
            <w:pPr>
              <w:widowControl w:val="0"/>
              <w:spacing w:before="40" w:after="40"/>
              <w:jc w:val="center"/>
              <w:rPr>
                <w:lang w:val="de-DE"/>
              </w:rPr>
            </w:pPr>
            <w:r w:rsidRPr="00B22773">
              <w:rPr>
                <w:lang w:val="de-DE"/>
              </w:rPr>
              <w:t>Fl</w:t>
            </w:r>
            <w:r w:rsidRPr="00B22773">
              <w:rPr>
                <w:vertAlign w:val="subscript"/>
                <w:lang w:val="de-DE"/>
              </w:rPr>
              <w:t>20</w:t>
            </w:r>
          </w:p>
        </w:tc>
        <w:tc>
          <w:tcPr>
            <w:tcW w:w="1984" w:type="dxa"/>
            <w:vAlign w:val="center"/>
          </w:tcPr>
          <w:p w:rsidR="0047080D" w:rsidRPr="00B22773" w:rsidRDefault="0047080D" w:rsidP="00FD64C4">
            <w:pPr>
              <w:pStyle w:val="tabpro"/>
              <w:spacing w:before="40" w:after="40"/>
              <w:jc w:val="center"/>
              <w:rPr>
                <w:rFonts w:ascii="Times New Roman" w:hAnsi="Times New Roman"/>
                <w:sz w:val="22"/>
                <w:szCs w:val="22"/>
              </w:rPr>
            </w:pPr>
            <w:r w:rsidRPr="00B22773">
              <w:rPr>
                <w:rFonts w:ascii="Times New Roman" w:hAnsi="Times New Roman"/>
                <w:sz w:val="22"/>
                <w:szCs w:val="22"/>
              </w:rPr>
              <w:t>PN-EN 933-3</w:t>
            </w:r>
          </w:p>
        </w:tc>
      </w:tr>
      <w:tr w:rsidR="00B22773" w:rsidRPr="00B22773" w:rsidTr="007242C1">
        <w:tc>
          <w:tcPr>
            <w:tcW w:w="567" w:type="dxa"/>
            <w:vAlign w:val="center"/>
          </w:tcPr>
          <w:p w:rsidR="0047080D" w:rsidRPr="00B22773" w:rsidRDefault="0047080D" w:rsidP="007242C1">
            <w:pPr>
              <w:pStyle w:val="tabpro"/>
              <w:jc w:val="center"/>
              <w:rPr>
                <w:rFonts w:ascii="Times New Roman" w:hAnsi="Times New Roman"/>
                <w:sz w:val="20"/>
                <w:lang w:val="pl-PL"/>
              </w:rPr>
            </w:pPr>
            <w:r w:rsidRPr="00B22773">
              <w:rPr>
                <w:rFonts w:ascii="Times New Roman" w:hAnsi="Times New Roman"/>
                <w:sz w:val="20"/>
                <w:lang w:val="pl-PL"/>
              </w:rPr>
              <w:t>5</w:t>
            </w:r>
          </w:p>
        </w:tc>
        <w:tc>
          <w:tcPr>
            <w:tcW w:w="5245" w:type="dxa"/>
            <w:vAlign w:val="center"/>
          </w:tcPr>
          <w:p w:rsidR="0047080D" w:rsidRPr="00B22773" w:rsidRDefault="0047080D" w:rsidP="00FD64C4">
            <w:pPr>
              <w:widowControl w:val="0"/>
              <w:spacing w:before="40" w:after="40"/>
            </w:pPr>
            <w:r w:rsidRPr="00B22773">
              <w:t>Odporność kruszywa na rozdrabnianie, kategoria co najmniej</w:t>
            </w:r>
          </w:p>
        </w:tc>
        <w:tc>
          <w:tcPr>
            <w:tcW w:w="1843" w:type="dxa"/>
            <w:vAlign w:val="center"/>
          </w:tcPr>
          <w:p w:rsidR="0047080D" w:rsidRPr="00B22773" w:rsidRDefault="0047080D" w:rsidP="00FD64C4">
            <w:pPr>
              <w:widowControl w:val="0"/>
              <w:spacing w:before="40" w:after="40"/>
              <w:jc w:val="center"/>
              <w:rPr>
                <w:lang w:val="de-DE"/>
              </w:rPr>
            </w:pPr>
            <w:r w:rsidRPr="00B22773">
              <w:rPr>
                <w:lang w:val="de-DE"/>
              </w:rPr>
              <w:t>LA</w:t>
            </w:r>
            <w:r w:rsidRPr="00B22773">
              <w:rPr>
                <w:vertAlign w:val="subscript"/>
                <w:lang w:val="de-DE"/>
              </w:rPr>
              <w:t>20</w:t>
            </w:r>
          </w:p>
        </w:tc>
        <w:tc>
          <w:tcPr>
            <w:tcW w:w="1984" w:type="dxa"/>
            <w:vAlign w:val="center"/>
          </w:tcPr>
          <w:p w:rsidR="0047080D" w:rsidRPr="00B22773" w:rsidRDefault="0047080D" w:rsidP="00FD64C4">
            <w:pPr>
              <w:pStyle w:val="tabpro"/>
              <w:spacing w:before="40" w:after="40"/>
              <w:jc w:val="center"/>
              <w:rPr>
                <w:rFonts w:ascii="Times New Roman" w:hAnsi="Times New Roman"/>
                <w:sz w:val="22"/>
                <w:szCs w:val="22"/>
              </w:rPr>
            </w:pPr>
            <w:r w:rsidRPr="00B22773">
              <w:rPr>
                <w:rFonts w:ascii="Times New Roman" w:hAnsi="Times New Roman"/>
                <w:sz w:val="22"/>
                <w:szCs w:val="22"/>
              </w:rPr>
              <w:t>PN-EN 1097-2</w:t>
            </w:r>
          </w:p>
        </w:tc>
      </w:tr>
      <w:tr w:rsidR="00B22773" w:rsidRPr="00B22773" w:rsidTr="007242C1">
        <w:tc>
          <w:tcPr>
            <w:tcW w:w="567" w:type="dxa"/>
            <w:vAlign w:val="center"/>
          </w:tcPr>
          <w:p w:rsidR="0047080D" w:rsidRPr="00B22773" w:rsidRDefault="0047080D" w:rsidP="007242C1">
            <w:pPr>
              <w:pStyle w:val="tabpro"/>
              <w:jc w:val="center"/>
              <w:rPr>
                <w:rFonts w:ascii="Times New Roman" w:hAnsi="Times New Roman"/>
                <w:sz w:val="20"/>
                <w:lang w:val="pl-PL"/>
              </w:rPr>
            </w:pPr>
            <w:r w:rsidRPr="00B22773">
              <w:rPr>
                <w:rFonts w:ascii="Times New Roman" w:hAnsi="Times New Roman"/>
                <w:sz w:val="20"/>
                <w:lang w:val="pl-PL"/>
              </w:rPr>
              <w:t>6</w:t>
            </w:r>
          </w:p>
        </w:tc>
        <w:tc>
          <w:tcPr>
            <w:tcW w:w="5245" w:type="dxa"/>
            <w:vAlign w:val="center"/>
          </w:tcPr>
          <w:p w:rsidR="0047080D" w:rsidRPr="00B22773" w:rsidRDefault="0047080D" w:rsidP="00FD64C4">
            <w:pPr>
              <w:widowControl w:val="0"/>
              <w:spacing w:before="40" w:after="40"/>
            </w:pPr>
            <w:r w:rsidRPr="00B22773">
              <w:t>Odporność na polerowanie kruszywa, kategoria co najmniej</w:t>
            </w:r>
          </w:p>
        </w:tc>
        <w:tc>
          <w:tcPr>
            <w:tcW w:w="1843" w:type="dxa"/>
            <w:vAlign w:val="center"/>
          </w:tcPr>
          <w:p w:rsidR="0047080D" w:rsidRPr="00B22773" w:rsidRDefault="0047080D" w:rsidP="00FD64C4">
            <w:pPr>
              <w:widowControl w:val="0"/>
              <w:spacing w:before="40" w:after="40"/>
              <w:jc w:val="center"/>
              <w:rPr>
                <w:lang w:val="de-DE"/>
              </w:rPr>
            </w:pPr>
            <w:r w:rsidRPr="00B22773">
              <w:rPr>
                <w:lang w:val="de-DE"/>
              </w:rPr>
              <w:t>PSV</w:t>
            </w:r>
            <w:r w:rsidRPr="00B22773">
              <w:rPr>
                <w:vertAlign w:val="subscript"/>
                <w:lang w:val="de-DE"/>
              </w:rPr>
              <w:t>44</w:t>
            </w:r>
          </w:p>
        </w:tc>
        <w:tc>
          <w:tcPr>
            <w:tcW w:w="1984" w:type="dxa"/>
            <w:vAlign w:val="center"/>
          </w:tcPr>
          <w:p w:rsidR="0047080D" w:rsidRPr="00B22773" w:rsidRDefault="0047080D" w:rsidP="00FD64C4">
            <w:pPr>
              <w:pStyle w:val="tabpro"/>
              <w:spacing w:before="40" w:after="40"/>
              <w:jc w:val="center"/>
              <w:rPr>
                <w:rFonts w:ascii="Times New Roman" w:hAnsi="Times New Roman"/>
                <w:sz w:val="22"/>
                <w:szCs w:val="22"/>
              </w:rPr>
            </w:pPr>
            <w:r w:rsidRPr="00B22773">
              <w:rPr>
                <w:rFonts w:ascii="Times New Roman" w:hAnsi="Times New Roman"/>
                <w:sz w:val="22"/>
                <w:szCs w:val="22"/>
              </w:rPr>
              <w:t>PN-EN 1097-8</w:t>
            </w:r>
          </w:p>
        </w:tc>
      </w:tr>
      <w:tr w:rsidR="00B22773" w:rsidRPr="00B22773" w:rsidTr="007242C1">
        <w:trPr>
          <w:cantSplit/>
        </w:trPr>
        <w:tc>
          <w:tcPr>
            <w:tcW w:w="567" w:type="dxa"/>
            <w:vAlign w:val="center"/>
          </w:tcPr>
          <w:p w:rsidR="0047080D" w:rsidRPr="00B22773" w:rsidRDefault="0047080D" w:rsidP="007242C1">
            <w:pPr>
              <w:pStyle w:val="tabpro"/>
              <w:jc w:val="center"/>
              <w:rPr>
                <w:rFonts w:ascii="Times New Roman" w:hAnsi="Times New Roman"/>
                <w:sz w:val="20"/>
                <w:lang w:val="pl-PL"/>
              </w:rPr>
            </w:pPr>
            <w:r w:rsidRPr="00B22773">
              <w:rPr>
                <w:rFonts w:ascii="Times New Roman" w:hAnsi="Times New Roman"/>
                <w:sz w:val="20"/>
                <w:lang w:val="pl-PL"/>
              </w:rPr>
              <w:t>7</w:t>
            </w:r>
          </w:p>
        </w:tc>
        <w:tc>
          <w:tcPr>
            <w:tcW w:w="5245" w:type="dxa"/>
            <w:vAlign w:val="center"/>
          </w:tcPr>
          <w:p w:rsidR="0047080D" w:rsidRPr="00B22773" w:rsidRDefault="0047080D" w:rsidP="00FD64C4">
            <w:pPr>
              <w:widowControl w:val="0"/>
              <w:spacing w:before="40" w:after="40"/>
            </w:pPr>
            <w:r w:rsidRPr="00B22773">
              <w:t xml:space="preserve">Nasiąkliwość, kategoria co najmniej </w:t>
            </w:r>
            <w:r w:rsidRPr="00B22773">
              <w:rPr>
                <w:vertAlign w:val="superscript"/>
              </w:rPr>
              <w:t>3)</w:t>
            </w:r>
          </w:p>
        </w:tc>
        <w:tc>
          <w:tcPr>
            <w:tcW w:w="1843" w:type="dxa"/>
            <w:vAlign w:val="center"/>
          </w:tcPr>
          <w:p w:rsidR="0047080D" w:rsidRPr="00B22773" w:rsidRDefault="0047080D" w:rsidP="00FD64C4">
            <w:pPr>
              <w:pStyle w:val="tabpro"/>
              <w:spacing w:before="40" w:after="40"/>
              <w:jc w:val="center"/>
              <w:rPr>
                <w:rFonts w:ascii="Times New Roman" w:hAnsi="Times New Roman"/>
                <w:sz w:val="22"/>
                <w:szCs w:val="22"/>
                <w:lang w:val="de-DE"/>
              </w:rPr>
            </w:pPr>
            <w:r w:rsidRPr="00B22773">
              <w:rPr>
                <w:rFonts w:ascii="Times New Roman" w:hAnsi="Times New Roman"/>
                <w:sz w:val="22"/>
                <w:szCs w:val="22"/>
                <w:lang w:val="de-DE"/>
              </w:rPr>
              <w:t>WA</w:t>
            </w:r>
            <w:r w:rsidRPr="00B22773">
              <w:rPr>
                <w:rFonts w:ascii="Times New Roman" w:hAnsi="Times New Roman"/>
                <w:sz w:val="22"/>
                <w:szCs w:val="22"/>
                <w:vertAlign w:val="subscript"/>
                <w:lang w:val="de-DE"/>
              </w:rPr>
              <w:t>24</w:t>
            </w:r>
            <w:r w:rsidRPr="00B22773">
              <w:rPr>
                <w:rFonts w:ascii="Times New Roman" w:hAnsi="Times New Roman"/>
                <w:sz w:val="22"/>
                <w:szCs w:val="22"/>
                <w:lang w:val="de-DE"/>
              </w:rPr>
              <w:t>2</w:t>
            </w:r>
          </w:p>
        </w:tc>
        <w:tc>
          <w:tcPr>
            <w:tcW w:w="1984" w:type="dxa"/>
            <w:vAlign w:val="center"/>
          </w:tcPr>
          <w:p w:rsidR="0047080D" w:rsidRPr="00B22773" w:rsidRDefault="0047080D" w:rsidP="00FD64C4">
            <w:pPr>
              <w:pStyle w:val="tabpro"/>
              <w:spacing w:before="40" w:after="40"/>
              <w:jc w:val="center"/>
              <w:rPr>
                <w:rFonts w:ascii="Times New Roman" w:hAnsi="Times New Roman"/>
                <w:sz w:val="22"/>
                <w:szCs w:val="22"/>
              </w:rPr>
            </w:pPr>
            <w:r w:rsidRPr="00B22773">
              <w:rPr>
                <w:rFonts w:ascii="Times New Roman" w:hAnsi="Times New Roman"/>
                <w:sz w:val="22"/>
                <w:szCs w:val="22"/>
              </w:rPr>
              <w:t>PN-EN 1097-6</w:t>
            </w:r>
          </w:p>
        </w:tc>
      </w:tr>
      <w:tr w:rsidR="00B22773" w:rsidRPr="00B22773" w:rsidTr="007242C1">
        <w:trPr>
          <w:cantSplit/>
        </w:trPr>
        <w:tc>
          <w:tcPr>
            <w:tcW w:w="567" w:type="dxa"/>
            <w:vAlign w:val="center"/>
          </w:tcPr>
          <w:p w:rsidR="0047080D" w:rsidRPr="00B22773" w:rsidRDefault="0047080D" w:rsidP="007242C1">
            <w:pPr>
              <w:pStyle w:val="tabpro"/>
              <w:jc w:val="center"/>
              <w:rPr>
                <w:rFonts w:ascii="Times New Roman" w:hAnsi="Times New Roman"/>
                <w:sz w:val="20"/>
                <w:lang w:val="pl-PL"/>
              </w:rPr>
            </w:pPr>
            <w:r w:rsidRPr="00B22773">
              <w:rPr>
                <w:rFonts w:ascii="Times New Roman" w:hAnsi="Times New Roman"/>
                <w:sz w:val="20"/>
                <w:lang w:val="pl-PL"/>
              </w:rPr>
              <w:t>8</w:t>
            </w:r>
          </w:p>
        </w:tc>
        <w:tc>
          <w:tcPr>
            <w:tcW w:w="5245" w:type="dxa"/>
            <w:vAlign w:val="center"/>
          </w:tcPr>
          <w:p w:rsidR="0047080D" w:rsidRPr="00B22773" w:rsidRDefault="0047080D" w:rsidP="00FD64C4">
            <w:pPr>
              <w:widowControl w:val="0"/>
              <w:spacing w:before="40" w:after="40"/>
            </w:pPr>
            <w:r w:rsidRPr="00B22773">
              <w:t>Mrozoodporność badana w 1% roztworze chlorku sodu (</w:t>
            </w:r>
            <w:proofErr w:type="spellStart"/>
            <w:r w:rsidRPr="00B22773">
              <w:t>NaCl</w:t>
            </w:r>
            <w:proofErr w:type="spellEnd"/>
            <w:r w:rsidRPr="00B22773">
              <w:t xml:space="preserve">), kategoria co najmniej </w:t>
            </w:r>
            <w:r w:rsidRPr="00B22773">
              <w:rPr>
                <w:vertAlign w:val="superscript"/>
              </w:rPr>
              <w:t>3)</w:t>
            </w:r>
          </w:p>
        </w:tc>
        <w:tc>
          <w:tcPr>
            <w:tcW w:w="1843" w:type="dxa"/>
            <w:vAlign w:val="center"/>
          </w:tcPr>
          <w:p w:rsidR="0047080D" w:rsidRPr="00B22773" w:rsidRDefault="0047080D" w:rsidP="00FD64C4">
            <w:pPr>
              <w:pStyle w:val="tabpro"/>
              <w:spacing w:before="40" w:after="40"/>
              <w:jc w:val="center"/>
              <w:rPr>
                <w:rFonts w:ascii="Times New Roman" w:hAnsi="Times New Roman"/>
                <w:sz w:val="22"/>
                <w:szCs w:val="22"/>
                <w:lang w:val="de-DE"/>
              </w:rPr>
            </w:pPr>
            <w:r w:rsidRPr="00B22773">
              <w:rPr>
                <w:rFonts w:ascii="Times New Roman" w:hAnsi="Times New Roman"/>
                <w:sz w:val="22"/>
                <w:szCs w:val="22"/>
                <w:lang w:val="de-DE"/>
              </w:rPr>
              <w:t>F</w:t>
            </w:r>
            <w:r w:rsidRPr="00B22773">
              <w:rPr>
                <w:rFonts w:ascii="Times New Roman" w:hAnsi="Times New Roman"/>
                <w:sz w:val="22"/>
                <w:szCs w:val="22"/>
                <w:vertAlign w:val="subscript"/>
                <w:lang w:val="de-DE"/>
              </w:rPr>
              <w:t>NaCl</w:t>
            </w:r>
            <w:r w:rsidRPr="00B22773">
              <w:rPr>
                <w:rFonts w:ascii="Times New Roman" w:hAnsi="Times New Roman"/>
                <w:sz w:val="22"/>
                <w:szCs w:val="22"/>
                <w:lang w:val="de-DE"/>
              </w:rPr>
              <w:t>7</w:t>
            </w:r>
          </w:p>
        </w:tc>
        <w:tc>
          <w:tcPr>
            <w:tcW w:w="1984" w:type="dxa"/>
            <w:vAlign w:val="center"/>
          </w:tcPr>
          <w:p w:rsidR="0047080D" w:rsidRPr="00B22773" w:rsidRDefault="0047080D" w:rsidP="00FD64C4">
            <w:pPr>
              <w:pStyle w:val="tabpro"/>
              <w:spacing w:before="40" w:after="40"/>
              <w:jc w:val="center"/>
              <w:rPr>
                <w:rFonts w:ascii="Times New Roman" w:hAnsi="Times New Roman"/>
                <w:sz w:val="22"/>
                <w:szCs w:val="22"/>
              </w:rPr>
            </w:pPr>
            <w:r w:rsidRPr="00B22773">
              <w:rPr>
                <w:rFonts w:ascii="Times New Roman" w:hAnsi="Times New Roman"/>
                <w:sz w:val="22"/>
                <w:szCs w:val="22"/>
              </w:rPr>
              <w:t>PN-EN 1367-1</w:t>
            </w:r>
          </w:p>
        </w:tc>
      </w:tr>
      <w:tr w:rsidR="00B22773" w:rsidRPr="00B22773" w:rsidTr="007242C1">
        <w:trPr>
          <w:cantSplit/>
        </w:trPr>
        <w:tc>
          <w:tcPr>
            <w:tcW w:w="567" w:type="dxa"/>
            <w:vAlign w:val="center"/>
          </w:tcPr>
          <w:p w:rsidR="0047080D" w:rsidRPr="00B22773" w:rsidRDefault="0047080D" w:rsidP="007242C1">
            <w:pPr>
              <w:pStyle w:val="tabpro"/>
              <w:jc w:val="center"/>
              <w:rPr>
                <w:rFonts w:ascii="Times New Roman" w:hAnsi="Times New Roman"/>
                <w:sz w:val="20"/>
                <w:lang w:val="pl-PL"/>
              </w:rPr>
            </w:pPr>
            <w:r w:rsidRPr="00B22773">
              <w:rPr>
                <w:rFonts w:ascii="Times New Roman" w:hAnsi="Times New Roman"/>
                <w:sz w:val="20"/>
                <w:lang w:val="pl-PL"/>
              </w:rPr>
              <w:t>9</w:t>
            </w:r>
          </w:p>
        </w:tc>
        <w:tc>
          <w:tcPr>
            <w:tcW w:w="5245" w:type="dxa"/>
            <w:vAlign w:val="center"/>
          </w:tcPr>
          <w:p w:rsidR="0047080D" w:rsidRPr="00B22773" w:rsidRDefault="0047080D" w:rsidP="00FD64C4">
            <w:pPr>
              <w:widowControl w:val="0"/>
              <w:spacing w:before="40" w:after="40"/>
            </w:pPr>
            <w:r w:rsidRPr="00B22773">
              <w:t xml:space="preserve">Mrozoodporność badana w wodzie, kategoria co najmniej </w:t>
            </w:r>
            <w:r w:rsidRPr="00B22773">
              <w:rPr>
                <w:vertAlign w:val="superscript"/>
              </w:rPr>
              <w:t>3)</w:t>
            </w:r>
          </w:p>
        </w:tc>
        <w:tc>
          <w:tcPr>
            <w:tcW w:w="1843" w:type="dxa"/>
            <w:vAlign w:val="center"/>
          </w:tcPr>
          <w:p w:rsidR="0047080D" w:rsidRPr="00B22773" w:rsidRDefault="0047080D" w:rsidP="00FD64C4">
            <w:pPr>
              <w:pStyle w:val="tabpro"/>
              <w:spacing w:before="40" w:after="40"/>
              <w:jc w:val="center"/>
              <w:rPr>
                <w:rFonts w:ascii="Times New Roman" w:hAnsi="Times New Roman"/>
                <w:sz w:val="22"/>
                <w:szCs w:val="22"/>
                <w:lang w:val="de-DE"/>
              </w:rPr>
            </w:pPr>
            <w:r w:rsidRPr="00B22773">
              <w:rPr>
                <w:rFonts w:ascii="Times New Roman" w:hAnsi="Times New Roman"/>
                <w:sz w:val="22"/>
                <w:szCs w:val="22"/>
                <w:lang w:val="de-DE"/>
              </w:rPr>
              <w:t>F</w:t>
            </w:r>
            <w:r w:rsidRPr="00B22773">
              <w:rPr>
                <w:rFonts w:ascii="Times New Roman" w:hAnsi="Times New Roman"/>
                <w:sz w:val="22"/>
                <w:szCs w:val="22"/>
                <w:vertAlign w:val="subscript"/>
                <w:lang w:val="de-DE"/>
              </w:rPr>
              <w:t>2</w:t>
            </w:r>
          </w:p>
        </w:tc>
        <w:tc>
          <w:tcPr>
            <w:tcW w:w="1984" w:type="dxa"/>
            <w:vAlign w:val="center"/>
          </w:tcPr>
          <w:p w:rsidR="0047080D" w:rsidRPr="00B22773" w:rsidRDefault="0047080D" w:rsidP="00FD64C4">
            <w:pPr>
              <w:pStyle w:val="tabpro"/>
              <w:spacing w:before="40" w:after="40"/>
              <w:jc w:val="center"/>
              <w:rPr>
                <w:rFonts w:ascii="Times New Roman" w:hAnsi="Times New Roman"/>
                <w:sz w:val="22"/>
                <w:szCs w:val="22"/>
              </w:rPr>
            </w:pPr>
            <w:r w:rsidRPr="00B22773">
              <w:rPr>
                <w:rFonts w:ascii="Times New Roman" w:hAnsi="Times New Roman"/>
                <w:sz w:val="22"/>
                <w:szCs w:val="22"/>
              </w:rPr>
              <w:t>PN-EN 1367-1</w:t>
            </w:r>
          </w:p>
        </w:tc>
      </w:tr>
      <w:tr w:rsidR="00B22773" w:rsidRPr="00B22773" w:rsidTr="007242C1">
        <w:trPr>
          <w:cantSplit/>
        </w:trPr>
        <w:tc>
          <w:tcPr>
            <w:tcW w:w="9639" w:type="dxa"/>
            <w:gridSpan w:val="4"/>
            <w:vAlign w:val="center"/>
          </w:tcPr>
          <w:p w:rsidR="0047080D" w:rsidRPr="00B22773" w:rsidRDefault="0047080D" w:rsidP="0047080D">
            <w:pPr>
              <w:pStyle w:val="tabpro"/>
              <w:spacing w:before="20" w:after="20"/>
              <w:ind w:left="214" w:hanging="214"/>
              <w:rPr>
                <w:rFonts w:ascii="Times New Roman" w:hAnsi="Times New Roman"/>
                <w:sz w:val="20"/>
                <w:lang w:val="pl-PL"/>
              </w:rPr>
            </w:pPr>
            <w:r w:rsidRPr="00B22773">
              <w:rPr>
                <w:rFonts w:ascii="Times New Roman" w:hAnsi="Times New Roman"/>
                <w:sz w:val="20"/>
                <w:vertAlign w:val="superscript"/>
                <w:lang w:val="pl-PL"/>
              </w:rPr>
              <w:t>1)</w:t>
            </w:r>
            <w:r w:rsidRPr="00B22773">
              <w:rPr>
                <w:rFonts w:ascii="Times New Roman" w:hAnsi="Times New Roman"/>
                <w:sz w:val="20"/>
                <w:lang w:val="pl-PL"/>
              </w:rPr>
              <w:t xml:space="preserve">  Kruszywo należy odpylić przed wbudowaniem w przekrycie dylatacyjne</w:t>
            </w:r>
            <w:r w:rsidRPr="00B22773">
              <w:rPr>
                <w:sz w:val="20"/>
              </w:rPr>
              <w:t>; kruszywo jest odpylane bezpośrednio przed wbudowaniem podczas ogrzewania do temperatury od 150 °C do 170 °C</w:t>
            </w:r>
            <w:r w:rsidRPr="00B22773">
              <w:rPr>
                <w:rFonts w:ascii="Times New Roman" w:hAnsi="Times New Roman"/>
                <w:sz w:val="20"/>
                <w:lang w:val="pl-PL"/>
              </w:rPr>
              <w:t>.</w:t>
            </w:r>
          </w:p>
          <w:p w:rsidR="0047080D" w:rsidRPr="00B22773" w:rsidRDefault="0047080D" w:rsidP="0047080D">
            <w:pPr>
              <w:pStyle w:val="tabpro"/>
              <w:spacing w:before="20" w:after="20"/>
              <w:ind w:left="214" w:hanging="214"/>
              <w:rPr>
                <w:rFonts w:ascii="Times New Roman" w:hAnsi="Times New Roman"/>
                <w:sz w:val="20"/>
                <w:lang w:val="pl-PL"/>
              </w:rPr>
            </w:pPr>
            <w:r w:rsidRPr="00B22773">
              <w:rPr>
                <w:rFonts w:ascii="Times New Roman" w:hAnsi="Times New Roman"/>
                <w:sz w:val="20"/>
                <w:vertAlign w:val="superscript"/>
                <w:lang w:val="pl-PL"/>
              </w:rPr>
              <w:t>2)</w:t>
            </w:r>
            <w:r w:rsidRPr="00B22773">
              <w:rPr>
                <w:rFonts w:ascii="Times New Roman" w:hAnsi="Times New Roman"/>
                <w:sz w:val="20"/>
                <w:lang w:val="pl-PL"/>
              </w:rPr>
              <w:t xml:space="preserve"> W dokumentach jakościowych producenta kruszywa powinna być określona jedna z dwóch właściwości: wskaźnik kształtu (poz. 3) lub wskaźnik płaskości (poz. 4).</w:t>
            </w:r>
          </w:p>
          <w:p w:rsidR="00F433F9" w:rsidRPr="00B22773" w:rsidRDefault="0047080D" w:rsidP="0047080D">
            <w:pPr>
              <w:pStyle w:val="tabpro"/>
              <w:spacing w:before="0" w:after="0"/>
              <w:rPr>
                <w:rFonts w:ascii="Times New Roman" w:hAnsi="Times New Roman"/>
                <w:sz w:val="20"/>
              </w:rPr>
            </w:pPr>
            <w:r w:rsidRPr="00B22773">
              <w:rPr>
                <w:rFonts w:ascii="Times New Roman" w:hAnsi="Times New Roman"/>
                <w:sz w:val="20"/>
                <w:vertAlign w:val="superscript"/>
                <w:lang w:val="pl-PL"/>
              </w:rPr>
              <w:t>3</w:t>
            </w:r>
            <w:r w:rsidRPr="00B22773">
              <w:rPr>
                <w:rFonts w:ascii="Times New Roman" w:hAnsi="Times New Roman"/>
                <w:sz w:val="20"/>
                <w:vertAlign w:val="superscript"/>
              </w:rPr>
              <w:t xml:space="preserve">) </w:t>
            </w:r>
            <w:r w:rsidRPr="00B22773">
              <w:rPr>
                <w:rFonts w:ascii="Times New Roman" w:hAnsi="Times New Roman"/>
                <w:sz w:val="20"/>
              </w:rPr>
              <w:t>W dokumentach jakościowych producenta kruszywa powinna być określona jedna z trzech właściwości: nasiąkliwość (poz. 7), mrozoodporność badana w 1 % roztworze chlorku sodu (NACl) (poz. 8) lub mrozoodporność badana w wodzie (poz. 9).</w:t>
            </w:r>
          </w:p>
        </w:tc>
      </w:tr>
    </w:tbl>
    <w:p w:rsidR="00F433F9" w:rsidRPr="00B22773" w:rsidRDefault="00F433F9" w:rsidP="00F433F9">
      <w:pPr>
        <w:tabs>
          <w:tab w:val="left" w:pos="0"/>
        </w:tabs>
        <w:jc w:val="both"/>
        <w:rPr>
          <w:b/>
        </w:rPr>
      </w:pPr>
    </w:p>
    <w:p w:rsidR="00F433F9" w:rsidRPr="00B22773" w:rsidRDefault="00F433F9" w:rsidP="00F433F9">
      <w:pPr>
        <w:tabs>
          <w:tab w:val="left" w:pos="0"/>
        </w:tabs>
        <w:jc w:val="both"/>
      </w:pPr>
      <w:r w:rsidRPr="00B22773">
        <w:t xml:space="preserve">Wymagania dla grysów łamanych ze skał magmowych frakcji </w:t>
      </w:r>
      <w:r w:rsidR="0047080D" w:rsidRPr="00B22773">
        <w:t>2</w:t>
      </w:r>
      <w:r w:rsidRPr="00B22773">
        <w:t>/</w:t>
      </w:r>
      <w:r w:rsidR="0047080D" w:rsidRPr="00B22773">
        <w:t>5</w:t>
      </w:r>
      <w:r w:rsidRPr="00B22773">
        <w:t xml:space="preserve"> </w:t>
      </w:r>
      <w:r w:rsidR="0047080D" w:rsidRPr="00B22773">
        <w:t>m</w:t>
      </w:r>
      <w:r w:rsidRPr="00B22773">
        <w:t>m</w:t>
      </w:r>
      <w:r w:rsidR="0047080D" w:rsidRPr="00B22773">
        <w:t xml:space="preserve"> i 2/4 mm</w:t>
      </w:r>
      <w:r w:rsidRPr="00B22773">
        <w:t>, stosowanych do posypania ostatniej warstwy masy zalewowej zestawiono w tablicy 2.</w:t>
      </w:r>
    </w:p>
    <w:p w:rsidR="00F433F9" w:rsidRPr="00B22773" w:rsidRDefault="00F433F9" w:rsidP="00F433F9">
      <w:pPr>
        <w:tabs>
          <w:tab w:val="left" w:pos="0"/>
        </w:tabs>
      </w:pPr>
      <w:r w:rsidRPr="00B22773">
        <w:t>Tablica 2</w:t>
      </w:r>
    </w:p>
    <w:p w:rsidR="00F433F9" w:rsidRPr="00B22773" w:rsidRDefault="00F433F9" w:rsidP="00F433F9">
      <w:pPr>
        <w:tabs>
          <w:tab w:val="left" w:pos="0"/>
        </w:tabs>
        <w:jc w:val="both"/>
        <w:rPr>
          <w:b/>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5245"/>
        <w:gridCol w:w="1559"/>
        <w:gridCol w:w="2127"/>
      </w:tblGrid>
      <w:tr w:rsidR="00B22773" w:rsidRPr="00B22773" w:rsidTr="007242C1">
        <w:trPr>
          <w:cantSplit/>
          <w:trHeight w:val="605"/>
          <w:tblHeader/>
        </w:trPr>
        <w:tc>
          <w:tcPr>
            <w:tcW w:w="567" w:type="dxa"/>
            <w:vAlign w:val="center"/>
          </w:tcPr>
          <w:p w:rsidR="00F433F9" w:rsidRPr="00B22773" w:rsidRDefault="00F433F9" w:rsidP="007242C1">
            <w:pPr>
              <w:pStyle w:val="tabpro"/>
              <w:spacing w:before="120" w:after="120"/>
              <w:jc w:val="center"/>
              <w:rPr>
                <w:rFonts w:ascii="Times New Roman" w:hAnsi="Times New Roman"/>
                <w:sz w:val="20"/>
                <w:lang w:val="pl-PL"/>
              </w:rPr>
            </w:pPr>
            <w:r w:rsidRPr="00B22773">
              <w:rPr>
                <w:rFonts w:ascii="Times New Roman" w:hAnsi="Times New Roman"/>
                <w:sz w:val="20"/>
                <w:lang w:val="pl-PL"/>
              </w:rPr>
              <w:t>Lp.</w:t>
            </w:r>
          </w:p>
        </w:tc>
        <w:tc>
          <w:tcPr>
            <w:tcW w:w="5245" w:type="dxa"/>
            <w:vAlign w:val="center"/>
          </w:tcPr>
          <w:p w:rsidR="00F433F9" w:rsidRPr="00B22773" w:rsidRDefault="00F433F9" w:rsidP="007242C1">
            <w:pPr>
              <w:pStyle w:val="tabpro"/>
              <w:spacing w:before="120" w:after="120"/>
              <w:jc w:val="center"/>
              <w:rPr>
                <w:rFonts w:ascii="Times New Roman" w:hAnsi="Times New Roman"/>
                <w:sz w:val="20"/>
                <w:lang w:val="pl-PL"/>
              </w:rPr>
            </w:pPr>
            <w:r w:rsidRPr="00B22773">
              <w:rPr>
                <w:rFonts w:ascii="Times New Roman" w:hAnsi="Times New Roman"/>
                <w:sz w:val="20"/>
                <w:lang w:val="pl-PL"/>
              </w:rPr>
              <w:t>Właściwości</w:t>
            </w:r>
          </w:p>
        </w:tc>
        <w:tc>
          <w:tcPr>
            <w:tcW w:w="1559" w:type="dxa"/>
            <w:vAlign w:val="center"/>
          </w:tcPr>
          <w:p w:rsidR="00F433F9" w:rsidRPr="00B22773" w:rsidRDefault="00F433F9" w:rsidP="007242C1">
            <w:pPr>
              <w:pStyle w:val="tabpro"/>
              <w:spacing w:before="120" w:after="120"/>
              <w:jc w:val="center"/>
              <w:rPr>
                <w:rFonts w:ascii="Times New Roman" w:hAnsi="Times New Roman"/>
                <w:sz w:val="20"/>
                <w:lang w:val="pl-PL"/>
              </w:rPr>
            </w:pPr>
            <w:r w:rsidRPr="00B22773">
              <w:rPr>
                <w:rFonts w:ascii="Times New Roman" w:hAnsi="Times New Roman"/>
                <w:sz w:val="20"/>
                <w:lang w:val="pl-PL"/>
              </w:rPr>
              <w:t>Wymagania</w:t>
            </w:r>
          </w:p>
        </w:tc>
        <w:tc>
          <w:tcPr>
            <w:tcW w:w="2127" w:type="dxa"/>
            <w:vAlign w:val="center"/>
          </w:tcPr>
          <w:p w:rsidR="00F433F9" w:rsidRPr="00B22773" w:rsidRDefault="00F433F9" w:rsidP="007242C1">
            <w:pPr>
              <w:pStyle w:val="tabpro"/>
              <w:spacing w:before="120" w:after="120"/>
              <w:jc w:val="center"/>
              <w:rPr>
                <w:rFonts w:ascii="Times New Roman" w:hAnsi="Times New Roman"/>
                <w:sz w:val="20"/>
                <w:lang w:val="pl-PL"/>
              </w:rPr>
            </w:pPr>
            <w:r w:rsidRPr="00B22773">
              <w:rPr>
                <w:rFonts w:ascii="Times New Roman" w:hAnsi="Times New Roman"/>
                <w:sz w:val="20"/>
                <w:lang w:val="pl-PL"/>
              </w:rPr>
              <w:t>Metody badań według</w:t>
            </w:r>
          </w:p>
        </w:tc>
      </w:tr>
      <w:tr w:rsidR="00B22773" w:rsidRPr="00B22773" w:rsidTr="007242C1">
        <w:tc>
          <w:tcPr>
            <w:tcW w:w="567" w:type="dxa"/>
            <w:vAlign w:val="center"/>
          </w:tcPr>
          <w:p w:rsidR="0047080D" w:rsidRPr="00B22773" w:rsidRDefault="0047080D" w:rsidP="007242C1">
            <w:pPr>
              <w:pStyle w:val="tabpro"/>
              <w:jc w:val="center"/>
              <w:rPr>
                <w:rFonts w:ascii="Times New Roman" w:hAnsi="Times New Roman"/>
                <w:sz w:val="20"/>
                <w:lang w:val="pl-PL"/>
              </w:rPr>
            </w:pPr>
            <w:r w:rsidRPr="00B22773">
              <w:rPr>
                <w:rFonts w:ascii="Times New Roman" w:hAnsi="Times New Roman"/>
                <w:sz w:val="20"/>
                <w:lang w:val="pl-PL"/>
              </w:rPr>
              <w:t>1</w:t>
            </w:r>
          </w:p>
        </w:tc>
        <w:tc>
          <w:tcPr>
            <w:tcW w:w="5245" w:type="dxa"/>
            <w:vAlign w:val="center"/>
          </w:tcPr>
          <w:p w:rsidR="0047080D" w:rsidRPr="00B22773" w:rsidRDefault="0047080D" w:rsidP="00FD64C4">
            <w:pPr>
              <w:widowControl w:val="0"/>
              <w:spacing w:before="40" w:after="40"/>
            </w:pPr>
            <w:r w:rsidRPr="00B22773">
              <w:t>Uziarnienie, kategoria co najmniej</w:t>
            </w:r>
          </w:p>
        </w:tc>
        <w:tc>
          <w:tcPr>
            <w:tcW w:w="1559" w:type="dxa"/>
            <w:vAlign w:val="center"/>
          </w:tcPr>
          <w:p w:rsidR="0047080D" w:rsidRPr="00B22773" w:rsidRDefault="0047080D" w:rsidP="00FD64C4">
            <w:pPr>
              <w:widowControl w:val="0"/>
              <w:spacing w:before="40" w:after="40"/>
              <w:jc w:val="center"/>
            </w:pPr>
            <w:r w:rsidRPr="00B22773">
              <w:t>G</w:t>
            </w:r>
            <w:r w:rsidRPr="00B22773">
              <w:rPr>
                <w:vertAlign w:val="subscript"/>
              </w:rPr>
              <w:t>c</w:t>
            </w:r>
            <w:r w:rsidRPr="00B22773">
              <w:t>90/15</w:t>
            </w:r>
          </w:p>
        </w:tc>
        <w:tc>
          <w:tcPr>
            <w:tcW w:w="2127" w:type="dxa"/>
            <w:vAlign w:val="center"/>
          </w:tcPr>
          <w:p w:rsidR="0047080D" w:rsidRPr="00B22773" w:rsidRDefault="0047080D" w:rsidP="00FD64C4">
            <w:pPr>
              <w:widowControl w:val="0"/>
              <w:spacing w:before="40" w:after="40"/>
              <w:jc w:val="center"/>
            </w:pPr>
            <w:r w:rsidRPr="00B22773">
              <w:t>PN-EN 933-1</w:t>
            </w:r>
          </w:p>
        </w:tc>
      </w:tr>
      <w:tr w:rsidR="00B22773" w:rsidRPr="00B22773" w:rsidTr="007242C1">
        <w:tc>
          <w:tcPr>
            <w:tcW w:w="567" w:type="dxa"/>
            <w:vAlign w:val="center"/>
          </w:tcPr>
          <w:p w:rsidR="0047080D" w:rsidRPr="00B22773" w:rsidRDefault="0047080D" w:rsidP="007242C1">
            <w:pPr>
              <w:pStyle w:val="tabpro"/>
              <w:jc w:val="center"/>
              <w:rPr>
                <w:rFonts w:ascii="Times New Roman" w:hAnsi="Times New Roman"/>
                <w:sz w:val="20"/>
                <w:lang w:val="pl-PL"/>
              </w:rPr>
            </w:pPr>
            <w:r w:rsidRPr="00B22773">
              <w:rPr>
                <w:rFonts w:ascii="Times New Roman" w:hAnsi="Times New Roman"/>
                <w:sz w:val="20"/>
                <w:lang w:val="pl-PL"/>
              </w:rPr>
              <w:t>2</w:t>
            </w:r>
          </w:p>
        </w:tc>
        <w:tc>
          <w:tcPr>
            <w:tcW w:w="5245" w:type="dxa"/>
            <w:vAlign w:val="center"/>
          </w:tcPr>
          <w:p w:rsidR="0047080D" w:rsidRPr="00B22773" w:rsidRDefault="0047080D" w:rsidP="00FD64C4">
            <w:pPr>
              <w:widowControl w:val="0"/>
              <w:spacing w:before="40" w:after="40"/>
            </w:pPr>
            <w:r w:rsidRPr="00B22773">
              <w:t>Zawartość pyłów, kategoria co najmniej</w:t>
            </w:r>
            <w:r w:rsidRPr="00B22773">
              <w:rPr>
                <w:vertAlign w:val="superscript"/>
              </w:rPr>
              <w:t>1)</w:t>
            </w:r>
          </w:p>
        </w:tc>
        <w:tc>
          <w:tcPr>
            <w:tcW w:w="1559" w:type="dxa"/>
            <w:vAlign w:val="center"/>
          </w:tcPr>
          <w:p w:rsidR="0047080D" w:rsidRPr="00B22773" w:rsidRDefault="0047080D" w:rsidP="00FD64C4">
            <w:pPr>
              <w:widowControl w:val="0"/>
              <w:spacing w:before="40" w:after="40"/>
              <w:jc w:val="center"/>
            </w:pPr>
            <w:r w:rsidRPr="00B22773">
              <w:t>f</w:t>
            </w:r>
            <w:r w:rsidRPr="00B22773">
              <w:rPr>
                <w:vertAlign w:val="subscript"/>
              </w:rPr>
              <w:t>2</w:t>
            </w:r>
          </w:p>
        </w:tc>
        <w:tc>
          <w:tcPr>
            <w:tcW w:w="2127" w:type="dxa"/>
            <w:vAlign w:val="center"/>
          </w:tcPr>
          <w:p w:rsidR="0047080D" w:rsidRPr="00B22773" w:rsidRDefault="0047080D" w:rsidP="00FD64C4">
            <w:pPr>
              <w:widowControl w:val="0"/>
              <w:spacing w:before="40" w:after="40"/>
              <w:jc w:val="center"/>
            </w:pPr>
            <w:r w:rsidRPr="00B22773">
              <w:t>PN-EN 933-1</w:t>
            </w:r>
          </w:p>
        </w:tc>
      </w:tr>
      <w:tr w:rsidR="00B22773" w:rsidRPr="00B22773" w:rsidTr="007242C1">
        <w:trPr>
          <w:cantSplit/>
        </w:trPr>
        <w:tc>
          <w:tcPr>
            <w:tcW w:w="9498" w:type="dxa"/>
            <w:gridSpan w:val="4"/>
            <w:vAlign w:val="center"/>
          </w:tcPr>
          <w:p w:rsidR="00F433F9" w:rsidRPr="00B22773" w:rsidRDefault="0047080D" w:rsidP="0047080D">
            <w:pPr>
              <w:pStyle w:val="tabpro"/>
              <w:rPr>
                <w:rFonts w:ascii="Times New Roman" w:hAnsi="Times New Roman"/>
                <w:sz w:val="20"/>
              </w:rPr>
            </w:pPr>
            <w:r w:rsidRPr="00B22773">
              <w:rPr>
                <w:rFonts w:ascii="Times New Roman" w:hAnsi="Times New Roman"/>
                <w:sz w:val="20"/>
                <w:vertAlign w:val="superscript"/>
                <w:lang w:val="pl-PL"/>
              </w:rPr>
              <w:t>1)</w:t>
            </w:r>
            <w:r w:rsidRPr="00B22773">
              <w:rPr>
                <w:rFonts w:ascii="Times New Roman" w:hAnsi="Times New Roman"/>
                <w:sz w:val="20"/>
                <w:lang w:val="pl-PL"/>
              </w:rPr>
              <w:t xml:space="preserve">  Kruszywo należy odpylić przed wbudowaniem w przekrycie dylatacyjne</w:t>
            </w:r>
            <w:r w:rsidRPr="00B22773">
              <w:rPr>
                <w:sz w:val="20"/>
              </w:rPr>
              <w:t>; kruszywo jest odpylane bezpośrednio przed wbudowaniem podczas ogrzewania do temperatury od 150 °C do 170 °C</w:t>
            </w:r>
            <w:r w:rsidRPr="00B22773">
              <w:rPr>
                <w:rFonts w:ascii="Times New Roman" w:hAnsi="Times New Roman"/>
                <w:sz w:val="20"/>
                <w:lang w:val="pl-PL"/>
              </w:rPr>
              <w:t>.</w:t>
            </w:r>
          </w:p>
        </w:tc>
      </w:tr>
    </w:tbl>
    <w:p w:rsidR="00F433F9" w:rsidRPr="00B22773" w:rsidRDefault="00F433F9" w:rsidP="00F433F9">
      <w:pPr>
        <w:tabs>
          <w:tab w:val="left" w:pos="0"/>
        </w:tabs>
        <w:jc w:val="both"/>
        <w:rPr>
          <w:b/>
        </w:rPr>
      </w:pPr>
    </w:p>
    <w:p w:rsidR="00F433F9" w:rsidRPr="00B22773" w:rsidRDefault="00F433F9" w:rsidP="00F433F9">
      <w:pPr>
        <w:jc w:val="both"/>
        <w:rPr>
          <w:b/>
        </w:rPr>
      </w:pPr>
      <w:r w:rsidRPr="00B22773">
        <w:rPr>
          <w:b/>
        </w:rPr>
        <w:t>2.4.</w:t>
      </w:r>
      <w:r w:rsidRPr="00B22773">
        <w:rPr>
          <w:b/>
        </w:rPr>
        <w:tab/>
        <w:t>Masa zalewowa</w:t>
      </w:r>
    </w:p>
    <w:p w:rsidR="00F433F9" w:rsidRPr="00B22773" w:rsidRDefault="009D5118" w:rsidP="00F433F9">
      <w:pPr>
        <w:jc w:val="both"/>
      </w:pPr>
      <w:r w:rsidRPr="00B22773">
        <w:t>M</w:t>
      </w:r>
      <w:r w:rsidR="00F433F9" w:rsidRPr="00B22773">
        <w:t>asa zalewowa mus</w:t>
      </w:r>
      <w:r w:rsidRPr="00B22773">
        <w:t>i</w:t>
      </w:r>
      <w:r w:rsidR="00F433F9" w:rsidRPr="00B22773">
        <w:t xml:space="preserve"> posiadać Aprobatę Techniczną IBDiM. </w:t>
      </w:r>
    </w:p>
    <w:p w:rsidR="00F433F9" w:rsidRPr="00B22773" w:rsidRDefault="00F433F9" w:rsidP="00F433F9">
      <w:pPr>
        <w:jc w:val="both"/>
      </w:pPr>
      <w:r w:rsidRPr="00B22773">
        <w:t>Z uwagi na szczególny charakter uszczelnienia Wykonawcy nie wolno zmieniać bez zgody Projektanta zaprojektowanego materiału uszczelniającego.</w:t>
      </w:r>
    </w:p>
    <w:p w:rsidR="00F433F9" w:rsidRPr="00B22773" w:rsidRDefault="00F433F9" w:rsidP="00F433F9">
      <w:pPr>
        <w:numPr>
          <w:ilvl w:val="12"/>
          <w:numId w:val="0"/>
        </w:numPr>
        <w:overflowPunct w:val="0"/>
        <w:autoSpaceDE w:val="0"/>
        <w:autoSpaceDN w:val="0"/>
        <w:adjustRightInd w:val="0"/>
        <w:jc w:val="both"/>
      </w:pPr>
      <w:r w:rsidRPr="00B22773">
        <w:t>Do wykonania uszczelnień należy zastosować asfaltową masę zalewową, z dodatkiem plastyfikatorów. Masa zalewowa powinna spełniać wymagania podane w tablicy 1.</w:t>
      </w:r>
    </w:p>
    <w:p w:rsidR="00F433F9" w:rsidRPr="00B22773" w:rsidRDefault="00F433F9" w:rsidP="00F433F9">
      <w:pPr>
        <w:numPr>
          <w:ilvl w:val="12"/>
          <w:numId w:val="0"/>
        </w:numPr>
        <w:overflowPunct w:val="0"/>
        <w:autoSpaceDE w:val="0"/>
        <w:autoSpaceDN w:val="0"/>
        <w:adjustRightInd w:val="0"/>
        <w:jc w:val="both"/>
      </w:pPr>
    </w:p>
    <w:p w:rsidR="00F433F9" w:rsidRPr="00B22773" w:rsidRDefault="00F433F9" w:rsidP="00F433F9">
      <w:pPr>
        <w:numPr>
          <w:ilvl w:val="12"/>
          <w:numId w:val="0"/>
        </w:numPr>
        <w:overflowPunct w:val="0"/>
        <w:autoSpaceDE w:val="0"/>
        <w:autoSpaceDN w:val="0"/>
        <w:adjustRightInd w:val="0"/>
        <w:jc w:val="both"/>
      </w:pPr>
      <w:r w:rsidRPr="00B22773">
        <w:t>Tablica 1. Wymagania dla masy zalewowej</w:t>
      </w:r>
    </w:p>
    <w:p w:rsidR="00F433F9" w:rsidRPr="00B22773" w:rsidRDefault="00F433F9" w:rsidP="00F433F9">
      <w:pPr>
        <w:numPr>
          <w:ilvl w:val="12"/>
          <w:numId w:val="0"/>
        </w:numPr>
        <w:overflowPunct w:val="0"/>
        <w:autoSpaceDE w:val="0"/>
        <w:autoSpaceDN w:val="0"/>
        <w:adjustRightInd w:val="0"/>
        <w:jc w:val="both"/>
      </w:pPr>
    </w:p>
    <w:tbl>
      <w:tblPr>
        <w:tblW w:w="878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26"/>
        <w:gridCol w:w="2977"/>
        <w:gridCol w:w="1559"/>
        <w:gridCol w:w="1559"/>
        <w:gridCol w:w="2268"/>
      </w:tblGrid>
      <w:tr w:rsidR="00B22773" w:rsidRPr="00B22773" w:rsidTr="007242C1">
        <w:trPr>
          <w:jc w:val="center"/>
        </w:trPr>
        <w:tc>
          <w:tcPr>
            <w:tcW w:w="426" w:type="dxa"/>
          </w:tcPr>
          <w:p w:rsidR="00F433F9" w:rsidRPr="00B22773" w:rsidRDefault="00F433F9" w:rsidP="007242C1">
            <w:pPr>
              <w:jc w:val="center"/>
            </w:pPr>
          </w:p>
          <w:p w:rsidR="00F433F9" w:rsidRPr="00B22773" w:rsidRDefault="00F433F9" w:rsidP="007242C1">
            <w:pPr>
              <w:jc w:val="center"/>
            </w:pPr>
            <w:r w:rsidRPr="00B22773">
              <w:t>Lp.</w:t>
            </w:r>
          </w:p>
        </w:tc>
        <w:tc>
          <w:tcPr>
            <w:tcW w:w="2977" w:type="dxa"/>
          </w:tcPr>
          <w:p w:rsidR="00F433F9" w:rsidRPr="00B22773" w:rsidRDefault="00F433F9" w:rsidP="007242C1">
            <w:pPr>
              <w:jc w:val="center"/>
            </w:pPr>
          </w:p>
          <w:p w:rsidR="00F433F9" w:rsidRPr="00B22773" w:rsidRDefault="00F433F9" w:rsidP="007242C1">
            <w:pPr>
              <w:jc w:val="center"/>
            </w:pPr>
            <w:r w:rsidRPr="00B22773">
              <w:t>Właściwość</w:t>
            </w:r>
          </w:p>
        </w:tc>
        <w:tc>
          <w:tcPr>
            <w:tcW w:w="1559" w:type="dxa"/>
          </w:tcPr>
          <w:p w:rsidR="00F433F9" w:rsidRPr="00B22773" w:rsidRDefault="00F433F9" w:rsidP="007242C1">
            <w:pPr>
              <w:jc w:val="center"/>
            </w:pPr>
          </w:p>
          <w:p w:rsidR="00F433F9" w:rsidRPr="00B22773" w:rsidRDefault="00F433F9" w:rsidP="007242C1">
            <w:pPr>
              <w:jc w:val="center"/>
            </w:pPr>
            <w:r w:rsidRPr="00B22773">
              <w:t>Jednostka</w:t>
            </w:r>
          </w:p>
        </w:tc>
        <w:tc>
          <w:tcPr>
            <w:tcW w:w="1559" w:type="dxa"/>
          </w:tcPr>
          <w:p w:rsidR="00F433F9" w:rsidRPr="00B22773" w:rsidRDefault="00F433F9" w:rsidP="007242C1">
            <w:pPr>
              <w:jc w:val="center"/>
            </w:pPr>
          </w:p>
          <w:p w:rsidR="00F433F9" w:rsidRPr="00B22773" w:rsidRDefault="00F433F9" w:rsidP="007242C1">
            <w:pPr>
              <w:jc w:val="center"/>
            </w:pPr>
            <w:r w:rsidRPr="00B22773">
              <w:t>Wymagania</w:t>
            </w:r>
          </w:p>
          <w:p w:rsidR="00F433F9" w:rsidRPr="00B22773" w:rsidRDefault="00F433F9" w:rsidP="007242C1">
            <w:pPr>
              <w:jc w:val="center"/>
            </w:pPr>
          </w:p>
        </w:tc>
        <w:tc>
          <w:tcPr>
            <w:tcW w:w="2268" w:type="dxa"/>
          </w:tcPr>
          <w:p w:rsidR="00F433F9" w:rsidRPr="00B22773" w:rsidRDefault="00F433F9" w:rsidP="007242C1">
            <w:pPr>
              <w:jc w:val="center"/>
            </w:pPr>
            <w:r w:rsidRPr="00B22773">
              <w:t xml:space="preserve"> </w:t>
            </w:r>
          </w:p>
          <w:p w:rsidR="00F433F9" w:rsidRPr="00B22773" w:rsidRDefault="00F433F9" w:rsidP="007242C1">
            <w:pPr>
              <w:jc w:val="center"/>
            </w:pPr>
            <w:r w:rsidRPr="00B22773">
              <w:t>Metoda badań według</w:t>
            </w:r>
          </w:p>
        </w:tc>
      </w:tr>
      <w:tr w:rsidR="00B22773" w:rsidRPr="00B22773" w:rsidTr="00800D2A">
        <w:trPr>
          <w:trHeight w:val="284"/>
          <w:jc w:val="center"/>
        </w:trPr>
        <w:tc>
          <w:tcPr>
            <w:tcW w:w="426" w:type="dxa"/>
          </w:tcPr>
          <w:p w:rsidR="009D5118" w:rsidRPr="00B22773" w:rsidRDefault="009D5118" w:rsidP="007242C1">
            <w:pPr>
              <w:jc w:val="center"/>
            </w:pPr>
            <w:r w:rsidRPr="00B22773">
              <w:t>1</w:t>
            </w:r>
          </w:p>
        </w:tc>
        <w:tc>
          <w:tcPr>
            <w:tcW w:w="2977" w:type="dxa"/>
            <w:vAlign w:val="center"/>
          </w:tcPr>
          <w:p w:rsidR="009D5118" w:rsidRPr="00B22773" w:rsidRDefault="009D5118" w:rsidP="00FD64C4">
            <w:pPr>
              <w:widowControl w:val="0"/>
              <w:spacing w:before="40" w:after="40"/>
            </w:pPr>
            <w:r w:rsidRPr="00B22773">
              <w:t xml:space="preserve">Temperatura mięknienia według metody </w:t>
            </w:r>
            <w:proofErr w:type="spellStart"/>
            <w:r w:rsidRPr="00B22773">
              <w:t>PiK</w:t>
            </w:r>
            <w:proofErr w:type="spellEnd"/>
          </w:p>
        </w:tc>
        <w:tc>
          <w:tcPr>
            <w:tcW w:w="1559" w:type="dxa"/>
            <w:vAlign w:val="center"/>
          </w:tcPr>
          <w:p w:rsidR="009D5118" w:rsidRPr="00B22773" w:rsidRDefault="009D5118" w:rsidP="00FD64C4">
            <w:pPr>
              <w:widowControl w:val="0"/>
              <w:spacing w:before="40" w:after="40"/>
              <w:jc w:val="center"/>
            </w:pPr>
            <w:r w:rsidRPr="00B22773">
              <w:t>°C</w:t>
            </w:r>
          </w:p>
        </w:tc>
        <w:tc>
          <w:tcPr>
            <w:tcW w:w="1559" w:type="dxa"/>
            <w:vAlign w:val="center"/>
          </w:tcPr>
          <w:p w:rsidR="009D5118" w:rsidRPr="00B22773" w:rsidRDefault="009D5118" w:rsidP="00FD64C4">
            <w:pPr>
              <w:widowControl w:val="0"/>
              <w:spacing w:before="40" w:after="40"/>
              <w:jc w:val="center"/>
            </w:pPr>
            <w:r w:rsidRPr="00B22773">
              <w:t>od 85 do 114</w:t>
            </w:r>
          </w:p>
        </w:tc>
        <w:tc>
          <w:tcPr>
            <w:tcW w:w="2268" w:type="dxa"/>
            <w:vAlign w:val="center"/>
          </w:tcPr>
          <w:p w:rsidR="009D5118" w:rsidRPr="00B22773" w:rsidRDefault="009D5118" w:rsidP="00FD64C4">
            <w:pPr>
              <w:widowControl w:val="0"/>
              <w:spacing w:before="40" w:after="40"/>
              <w:jc w:val="center"/>
            </w:pPr>
            <w:r w:rsidRPr="00B22773">
              <w:t>PN-EN 1427</w:t>
            </w:r>
          </w:p>
        </w:tc>
      </w:tr>
      <w:tr w:rsidR="00B22773" w:rsidRPr="00B22773" w:rsidTr="00800D2A">
        <w:trPr>
          <w:trHeight w:val="284"/>
          <w:jc w:val="center"/>
        </w:trPr>
        <w:tc>
          <w:tcPr>
            <w:tcW w:w="426" w:type="dxa"/>
          </w:tcPr>
          <w:p w:rsidR="009D5118" w:rsidRPr="00B22773" w:rsidRDefault="009D5118" w:rsidP="007242C1">
            <w:pPr>
              <w:jc w:val="center"/>
            </w:pPr>
            <w:r w:rsidRPr="00B22773">
              <w:t>2</w:t>
            </w:r>
          </w:p>
        </w:tc>
        <w:tc>
          <w:tcPr>
            <w:tcW w:w="2977" w:type="dxa"/>
            <w:vAlign w:val="center"/>
          </w:tcPr>
          <w:p w:rsidR="009D5118" w:rsidRPr="00B22773" w:rsidRDefault="009D5118" w:rsidP="009D5118">
            <w:pPr>
              <w:widowControl w:val="0"/>
              <w:spacing w:before="40" w:after="40"/>
            </w:pPr>
            <w:r w:rsidRPr="00B22773">
              <w:t>Penetracja w temperaturze 25°C, igła</w:t>
            </w:r>
          </w:p>
        </w:tc>
        <w:tc>
          <w:tcPr>
            <w:tcW w:w="1559" w:type="dxa"/>
            <w:vAlign w:val="center"/>
          </w:tcPr>
          <w:p w:rsidR="009D5118" w:rsidRPr="00B22773" w:rsidRDefault="009D5118" w:rsidP="00FD64C4">
            <w:pPr>
              <w:widowControl w:val="0"/>
              <w:spacing w:before="40" w:after="40"/>
              <w:jc w:val="center"/>
            </w:pPr>
            <w:r w:rsidRPr="00B22773">
              <w:t>0,1 mm</w:t>
            </w:r>
          </w:p>
        </w:tc>
        <w:tc>
          <w:tcPr>
            <w:tcW w:w="1559" w:type="dxa"/>
            <w:vAlign w:val="center"/>
          </w:tcPr>
          <w:p w:rsidR="009D5118" w:rsidRPr="00B22773" w:rsidRDefault="009D5118" w:rsidP="00FD64C4">
            <w:pPr>
              <w:widowControl w:val="0"/>
              <w:spacing w:before="40" w:after="40"/>
              <w:jc w:val="center"/>
            </w:pPr>
            <w:r w:rsidRPr="00B22773">
              <w:t>od 62 do 84</w:t>
            </w:r>
          </w:p>
        </w:tc>
        <w:tc>
          <w:tcPr>
            <w:tcW w:w="2268" w:type="dxa"/>
            <w:vAlign w:val="center"/>
          </w:tcPr>
          <w:p w:rsidR="009D5118" w:rsidRPr="00B22773" w:rsidRDefault="009D5118" w:rsidP="00FD64C4">
            <w:pPr>
              <w:widowControl w:val="0"/>
              <w:spacing w:before="40" w:after="40"/>
              <w:jc w:val="center"/>
            </w:pPr>
            <w:r w:rsidRPr="00B22773">
              <w:t>PN-EN 1426</w:t>
            </w:r>
          </w:p>
        </w:tc>
      </w:tr>
      <w:tr w:rsidR="00B22773" w:rsidRPr="00B22773" w:rsidTr="00800D2A">
        <w:trPr>
          <w:trHeight w:val="284"/>
          <w:jc w:val="center"/>
        </w:trPr>
        <w:tc>
          <w:tcPr>
            <w:tcW w:w="426" w:type="dxa"/>
          </w:tcPr>
          <w:p w:rsidR="009D5118" w:rsidRPr="00B22773" w:rsidRDefault="009D5118" w:rsidP="007242C1">
            <w:pPr>
              <w:jc w:val="center"/>
            </w:pPr>
            <w:r w:rsidRPr="00B22773">
              <w:lastRenderedPageBreak/>
              <w:t xml:space="preserve">3 </w:t>
            </w:r>
          </w:p>
        </w:tc>
        <w:tc>
          <w:tcPr>
            <w:tcW w:w="2977" w:type="dxa"/>
            <w:vAlign w:val="center"/>
          </w:tcPr>
          <w:p w:rsidR="009D5118" w:rsidRPr="00B22773" w:rsidRDefault="009D5118" w:rsidP="009D5118">
            <w:pPr>
              <w:widowControl w:val="0"/>
              <w:spacing w:before="40" w:after="40"/>
            </w:pPr>
            <w:r w:rsidRPr="00B22773">
              <w:t>Spływność w temperaturze 60°C</w:t>
            </w:r>
          </w:p>
        </w:tc>
        <w:tc>
          <w:tcPr>
            <w:tcW w:w="1559" w:type="dxa"/>
            <w:vAlign w:val="center"/>
          </w:tcPr>
          <w:p w:rsidR="009D5118" w:rsidRPr="00B22773" w:rsidRDefault="009D5118" w:rsidP="00FD64C4">
            <w:pPr>
              <w:widowControl w:val="0"/>
              <w:spacing w:before="40" w:after="40"/>
              <w:jc w:val="center"/>
            </w:pPr>
            <w:r w:rsidRPr="00B22773">
              <w:t>mm</w:t>
            </w:r>
          </w:p>
        </w:tc>
        <w:tc>
          <w:tcPr>
            <w:tcW w:w="1559" w:type="dxa"/>
            <w:vAlign w:val="center"/>
          </w:tcPr>
          <w:p w:rsidR="009D5118" w:rsidRPr="00B22773" w:rsidRDefault="009D5118" w:rsidP="00FD64C4">
            <w:pPr>
              <w:widowControl w:val="0"/>
              <w:spacing w:before="40" w:after="40"/>
              <w:jc w:val="center"/>
            </w:pPr>
            <w:r w:rsidRPr="00B22773">
              <w:t>≤ 5</w:t>
            </w:r>
          </w:p>
        </w:tc>
        <w:tc>
          <w:tcPr>
            <w:tcW w:w="2268" w:type="dxa"/>
            <w:vAlign w:val="center"/>
          </w:tcPr>
          <w:p w:rsidR="009D5118" w:rsidRPr="00B22773" w:rsidRDefault="009D5118" w:rsidP="00FD64C4">
            <w:pPr>
              <w:widowControl w:val="0"/>
              <w:spacing w:before="40" w:after="40"/>
              <w:jc w:val="center"/>
            </w:pPr>
            <w:r w:rsidRPr="00B22773">
              <w:t>PN-B 24005 / Proce-</w:t>
            </w:r>
            <w:proofErr w:type="spellStart"/>
            <w:r w:rsidRPr="00B22773">
              <w:t>dura</w:t>
            </w:r>
            <w:proofErr w:type="spellEnd"/>
            <w:r w:rsidRPr="00B22773">
              <w:t xml:space="preserve"> Nr PB/TN-2/1</w:t>
            </w:r>
          </w:p>
        </w:tc>
      </w:tr>
      <w:tr w:rsidR="00B22773" w:rsidRPr="00B22773" w:rsidTr="00800D2A">
        <w:trPr>
          <w:trHeight w:val="284"/>
          <w:jc w:val="center"/>
        </w:trPr>
        <w:tc>
          <w:tcPr>
            <w:tcW w:w="426" w:type="dxa"/>
          </w:tcPr>
          <w:p w:rsidR="009D5118" w:rsidRPr="00B22773" w:rsidRDefault="009D5118" w:rsidP="007242C1">
            <w:pPr>
              <w:jc w:val="center"/>
            </w:pPr>
            <w:r w:rsidRPr="00B22773">
              <w:t>4</w:t>
            </w:r>
          </w:p>
        </w:tc>
        <w:tc>
          <w:tcPr>
            <w:tcW w:w="2977" w:type="dxa"/>
            <w:vAlign w:val="center"/>
          </w:tcPr>
          <w:p w:rsidR="009D5118" w:rsidRPr="00B22773" w:rsidRDefault="009D5118" w:rsidP="009D5118">
            <w:pPr>
              <w:widowControl w:val="0"/>
              <w:spacing w:before="40" w:after="40"/>
            </w:pPr>
            <w:r w:rsidRPr="00B22773">
              <w:t>Nawrót sprężysty w temperaturze 25°C</w:t>
            </w:r>
          </w:p>
        </w:tc>
        <w:tc>
          <w:tcPr>
            <w:tcW w:w="1559" w:type="dxa"/>
            <w:vAlign w:val="center"/>
          </w:tcPr>
          <w:p w:rsidR="009D5118" w:rsidRPr="00B22773" w:rsidRDefault="009D5118" w:rsidP="00FD64C4">
            <w:pPr>
              <w:widowControl w:val="0"/>
              <w:spacing w:before="40" w:after="40"/>
              <w:jc w:val="center"/>
            </w:pPr>
            <w:r w:rsidRPr="00B22773">
              <w:t>%</w:t>
            </w:r>
          </w:p>
        </w:tc>
        <w:tc>
          <w:tcPr>
            <w:tcW w:w="1559" w:type="dxa"/>
            <w:vAlign w:val="center"/>
          </w:tcPr>
          <w:p w:rsidR="009D5118" w:rsidRPr="00B22773" w:rsidRDefault="009D5118" w:rsidP="00FD64C4">
            <w:pPr>
              <w:widowControl w:val="0"/>
              <w:spacing w:before="40" w:after="40"/>
              <w:jc w:val="center"/>
            </w:pPr>
            <w:r w:rsidRPr="00B22773">
              <w:t>≥ 80</w:t>
            </w:r>
          </w:p>
        </w:tc>
        <w:tc>
          <w:tcPr>
            <w:tcW w:w="2268" w:type="dxa"/>
            <w:vAlign w:val="center"/>
          </w:tcPr>
          <w:p w:rsidR="009D5118" w:rsidRPr="00B22773" w:rsidRDefault="009D5118" w:rsidP="00FD64C4">
            <w:pPr>
              <w:widowControl w:val="0"/>
              <w:spacing w:before="40" w:after="40"/>
              <w:jc w:val="center"/>
            </w:pPr>
            <w:r w:rsidRPr="00B22773">
              <w:t>PN-EN 13398</w:t>
            </w:r>
          </w:p>
        </w:tc>
      </w:tr>
      <w:tr w:rsidR="00B22773" w:rsidRPr="00B22773" w:rsidTr="00800D2A">
        <w:trPr>
          <w:trHeight w:val="284"/>
          <w:jc w:val="center"/>
        </w:trPr>
        <w:tc>
          <w:tcPr>
            <w:tcW w:w="426" w:type="dxa"/>
          </w:tcPr>
          <w:p w:rsidR="009D5118" w:rsidRPr="00B22773" w:rsidRDefault="009D5118" w:rsidP="007242C1">
            <w:pPr>
              <w:jc w:val="center"/>
            </w:pPr>
            <w:r w:rsidRPr="00B22773">
              <w:t>5</w:t>
            </w:r>
          </w:p>
        </w:tc>
        <w:tc>
          <w:tcPr>
            <w:tcW w:w="2977" w:type="dxa"/>
            <w:vAlign w:val="center"/>
          </w:tcPr>
          <w:p w:rsidR="009D5118" w:rsidRPr="00B22773" w:rsidRDefault="009D5118" w:rsidP="00FD64C4">
            <w:pPr>
              <w:widowControl w:val="0"/>
              <w:spacing w:before="40" w:after="40"/>
            </w:pPr>
            <w:r w:rsidRPr="00B22773">
              <w:t xml:space="preserve">Temperatura łamliwości według </w:t>
            </w:r>
            <w:proofErr w:type="spellStart"/>
            <w:r w:rsidRPr="00B22773">
              <w:t>Fraassa</w:t>
            </w:r>
            <w:proofErr w:type="spellEnd"/>
          </w:p>
        </w:tc>
        <w:tc>
          <w:tcPr>
            <w:tcW w:w="1559" w:type="dxa"/>
            <w:vAlign w:val="center"/>
          </w:tcPr>
          <w:p w:rsidR="009D5118" w:rsidRPr="00B22773" w:rsidRDefault="009D5118" w:rsidP="00FD64C4">
            <w:pPr>
              <w:widowControl w:val="0"/>
              <w:spacing w:before="40" w:after="40"/>
              <w:jc w:val="center"/>
            </w:pPr>
            <w:r w:rsidRPr="00B22773">
              <w:t>°C</w:t>
            </w:r>
          </w:p>
        </w:tc>
        <w:tc>
          <w:tcPr>
            <w:tcW w:w="1559" w:type="dxa"/>
            <w:vAlign w:val="center"/>
          </w:tcPr>
          <w:p w:rsidR="009D5118" w:rsidRPr="00B22773" w:rsidRDefault="009D5118" w:rsidP="00FD64C4">
            <w:pPr>
              <w:widowControl w:val="0"/>
              <w:spacing w:before="40" w:after="40"/>
              <w:jc w:val="center"/>
            </w:pPr>
            <w:r w:rsidRPr="00B22773">
              <w:t>≤ -30</w:t>
            </w:r>
          </w:p>
        </w:tc>
        <w:tc>
          <w:tcPr>
            <w:tcW w:w="2268" w:type="dxa"/>
            <w:vAlign w:val="center"/>
          </w:tcPr>
          <w:p w:rsidR="009D5118" w:rsidRPr="00B22773" w:rsidRDefault="009D5118" w:rsidP="00FD64C4">
            <w:pPr>
              <w:widowControl w:val="0"/>
              <w:spacing w:before="40" w:after="40"/>
              <w:jc w:val="center"/>
            </w:pPr>
            <w:r w:rsidRPr="00B22773">
              <w:t>PN-EN 12593</w:t>
            </w:r>
          </w:p>
        </w:tc>
      </w:tr>
    </w:tbl>
    <w:p w:rsidR="00F433F9" w:rsidRPr="00B22773" w:rsidRDefault="00F433F9" w:rsidP="00F433F9">
      <w:r w:rsidRPr="00B22773">
        <w:tab/>
      </w:r>
    </w:p>
    <w:p w:rsidR="00F433F9" w:rsidRPr="00B22773" w:rsidRDefault="00F433F9" w:rsidP="00F433F9">
      <w:pPr>
        <w:jc w:val="both"/>
      </w:pPr>
      <w:r w:rsidRPr="00B22773">
        <w:t xml:space="preserve">Przy wyborze masy zalewowej należy zwrócić uwagę, aby przeznaczona ona była do wypełniania szczelin żądanej szerokości. Dla wybranej masy zalewowej Wykonawca przedstawi aprobatę techniczną wydaną przez IBDiM. </w:t>
      </w:r>
    </w:p>
    <w:p w:rsidR="00F433F9" w:rsidRPr="00B22773" w:rsidRDefault="00F433F9" w:rsidP="00F433F9">
      <w:pPr>
        <w:jc w:val="both"/>
        <w:rPr>
          <w:b/>
        </w:rPr>
      </w:pPr>
    </w:p>
    <w:p w:rsidR="00F433F9" w:rsidRPr="00B22773" w:rsidRDefault="00F433F9" w:rsidP="009D5118">
      <w:pPr>
        <w:tabs>
          <w:tab w:val="left" w:pos="284"/>
        </w:tabs>
        <w:jc w:val="both"/>
        <w:rPr>
          <w:b/>
        </w:rPr>
      </w:pPr>
      <w:r w:rsidRPr="00B22773">
        <w:rPr>
          <w:b/>
        </w:rPr>
        <w:t>3.</w:t>
      </w:r>
      <w:r w:rsidRPr="00B22773">
        <w:rPr>
          <w:b/>
        </w:rPr>
        <w:tab/>
        <w:t>Sprzęt</w:t>
      </w:r>
    </w:p>
    <w:p w:rsidR="00F433F9" w:rsidRPr="00B22773" w:rsidRDefault="00F433F9" w:rsidP="00F433F9">
      <w:pPr>
        <w:overflowPunct w:val="0"/>
        <w:autoSpaceDE w:val="0"/>
        <w:autoSpaceDN w:val="0"/>
        <w:adjustRightInd w:val="0"/>
        <w:jc w:val="both"/>
      </w:pPr>
      <w:r w:rsidRPr="00B22773">
        <w:t>Sprzęt powinien być zgodny z wymaganiami producenta przykrycia dylatacyjnego i podlega akceptacji Inżyniera.</w:t>
      </w:r>
    </w:p>
    <w:p w:rsidR="00F433F9" w:rsidRPr="00B22773" w:rsidRDefault="00F433F9" w:rsidP="00F433F9">
      <w:pPr>
        <w:overflowPunct w:val="0"/>
        <w:autoSpaceDE w:val="0"/>
        <w:autoSpaceDN w:val="0"/>
        <w:adjustRightInd w:val="0"/>
        <w:jc w:val="both"/>
      </w:pPr>
      <w:r w:rsidRPr="00B22773">
        <w:t>Wykonawca przystępujący do wykonania przykrycia dylatacyjnego powinien mieć do dyspozycji następujący sprzęt:</w:t>
      </w:r>
    </w:p>
    <w:p w:rsidR="00F433F9" w:rsidRPr="00B22773" w:rsidRDefault="00F433F9" w:rsidP="00F433F9">
      <w:pPr>
        <w:numPr>
          <w:ilvl w:val="0"/>
          <w:numId w:val="2"/>
        </w:numPr>
        <w:tabs>
          <w:tab w:val="clear" w:pos="340"/>
          <w:tab w:val="num" w:pos="284"/>
        </w:tabs>
        <w:overflowPunct w:val="0"/>
        <w:autoSpaceDE w:val="0"/>
        <w:autoSpaceDN w:val="0"/>
        <w:adjustRightInd w:val="0"/>
        <w:ind w:left="284" w:hanging="284"/>
        <w:jc w:val="both"/>
      </w:pPr>
      <w:r w:rsidRPr="00B22773">
        <w:t>piłę mechaniczną,</w:t>
      </w:r>
    </w:p>
    <w:p w:rsidR="00F433F9" w:rsidRPr="00B22773" w:rsidRDefault="00F433F9" w:rsidP="00F433F9">
      <w:pPr>
        <w:numPr>
          <w:ilvl w:val="0"/>
          <w:numId w:val="2"/>
        </w:numPr>
        <w:tabs>
          <w:tab w:val="clear" w:pos="340"/>
          <w:tab w:val="num" w:pos="284"/>
        </w:tabs>
        <w:overflowPunct w:val="0"/>
        <w:autoSpaceDE w:val="0"/>
        <w:autoSpaceDN w:val="0"/>
        <w:adjustRightInd w:val="0"/>
        <w:ind w:left="284" w:hanging="284"/>
        <w:jc w:val="both"/>
      </w:pPr>
      <w:r w:rsidRPr="00B22773">
        <w:t>młot pneumatyczny,</w:t>
      </w:r>
    </w:p>
    <w:p w:rsidR="00F433F9" w:rsidRPr="00B22773" w:rsidRDefault="00F433F9" w:rsidP="00F433F9">
      <w:pPr>
        <w:numPr>
          <w:ilvl w:val="0"/>
          <w:numId w:val="2"/>
        </w:numPr>
        <w:tabs>
          <w:tab w:val="clear" w:pos="340"/>
          <w:tab w:val="num" w:pos="284"/>
        </w:tabs>
        <w:overflowPunct w:val="0"/>
        <w:autoSpaceDE w:val="0"/>
        <w:autoSpaceDN w:val="0"/>
        <w:adjustRightInd w:val="0"/>
        <w:ind w:left="284" w:hanging="284"/>
        <w:jc w:val="both"/>
      </w:pPr>
      <w:r w:rsidRPr="00B22773">
        <w:t>sprężarkę powietrza 200-300 m</w:t>
      </w:r>
      <w:r w:rsidRPr="00B22773">
        <w:rPr>
          <w:vertAlign w:val="superscript"/>
        </w:rPr>
        <w:t>3</w:t>
      </w:r>
      <w:r w:rsidRPr="00B22773">
        <w:t>/h z filtrem przeciwolejowym,</w:t>
      </w:r>
    </w:p>
    <w:p w:rsidR="00F433F9" w:rsidRPr="00B22773" w:rsidRDefault="00F433F9" w:rsidP="00F433F9">
      <w:pPr>
        <w:numPr>
          <w:ilvl w:val="0"/>
          <w:numId w:val="2"/>
        </w:numPr>
        <w:tabs>
          <w:tab w:val="clear" w:pos="340"/>
          <w:tab w:val="num" w:pos="284"/>
        </w:tabs>
        <w:overflowPunct w:val="0"/>
        <w:autoSpaceDE w:val="0"/>
        <w:autoSpaceDN w:val="0"/>
        <w:adjustRightInd w:val="0"/>
        <w:ind w:left="284" w:hanging="284"/>
        <w:jc w:val="both"/>
      </w:pPr>
      <w:r w:rsidRPr="00B22773">
        <w:t>piaskownicę,</w:t>
      </w:r>
    </w:p>
    <w:p w:rsidR="00F433F9" w:rsidRPr="00B22773" w:rsidRDefault="00F433F9" w:rsidP="00F433F9">
      <w:pPr>
        <w:numPr>
          <w:ilvl w:val="0"/>
          <w:numId w:val="2"/>
        </w:numPr>
        <w:tabs>
          <w:tab w:val="clear" w:pos="340"/>
          <w:tab w:val="num" w:pos="284"/>
        </w:tabs>
        <w:overflowPunct w:val="0"/>
        <w:autoSpaceDE w:val="0"/>
        <w:autoSpaceDN w:val="0"/>
        <w:adjustRightInd w:val="0"/>
        <w:ind w:left="284" w:hanging="284"/>
        <w:jc w:val="both"/>
      </w:pPr>
      <w:r w:rsidRPr="00B22773">
        <w:t>kotły do przygotowania masy zalewowej,</w:t>
      </w:r>
    </w:p>
    <w:p w:rsidR="00F433F9" w:rsidRPr="00B22773" w:rsidRDefault="00F433F9" w:rsidP="00F433F9">
      <w:pPr>
        <w:numPr>
          <w:ilvl w:val="0"/>
          <w:numId w:val="2"/>
        </w:numPr>
        <w:tabs>
          <w:tab w:val="clear" w:pos="340"/>
          <w:tab w:val="num" w:pos="284"/>
        </w:tabs>
        <w:overflowPunct w:val="0"/>
        <w:autoSpaceDE w:val="0"/>
        <w:autoSpaceDN w:val="0"/>
        <w:adjustRightInd w:val="0"/>
        <w:ind w:left="284" w:hanging="284"/>
        <w:jc w:val="both"/>
      </w:pPr>
      <w:r w:rsidRPr="00B22773">
        <w:t>suszarkę na gaz propan-butan do podgrzewania kruszywa,</w:t>
      </w:r>
    </w:p>
    <w:p w:rsidR="00F433F9" w:rsidRPr="00B22773" w:rsidRDefault="00F433F9" w:rsidP="00F433F9">
      <w:pPr>
        <w:numPr>
          <w:ilvl w:val="0"/>
          <w:numId w:val="2"/>
        </w:numPr>
        <w:tabs>
          <w:tab w:val="clear" w:pos="340"/>
          <w:tab w:val="num" w:pos="284"/>
        </w:tabs>
        <w:overflowPunct w:val="0"/>
        <w:autoSpaceDE w:val="0"/>
        <w:autoSpaceDN w:val="0"/>
        <w:adjustRightInd w:val="0"/>
        <w:ind w:left="284" w:hanging="284"/>
        <w:jc w:val="both"/>
      </w:pPr>
      <w:r w:rsidRPr="00B22773">
        <w:t>wózki-termosy do przechowywania kruszywa,</w:t>
      </w:r>
    </w:p>
    <w:p w:rsidR="00F433F9" w:rsidRPr="00B22773" w:rsidRDefault="00F433F9" w:rsidP="00F433F9">
      <w:pPr>
        <w:numPr>
          <w:ilvl w:val="0"/>
          <w:numId w:val="2"/>
        </w:numPr>
        <w:tabs>
          <w:tab w:val="clear" w:pos="340"/>
          <w:tab w:val="num" w:pos="284"/>
        </w:tabs>
        <w:overflowPunct w:val="0"/>
        <w:autoSpaceDE w:val="0"/>
        <w:autoSpaceDN w:val="0"/>
        <w:adjustRightInd w:val="0"/>
        <w:ind w:left="284" w:hanging="284"/>
        <w:jc w:val="both"/>
      </w:pPr>
      <w:r w:rsidRPr="00B22773">
        <w:t>pędzle do nakładania środka gruntującego,</w:t>
      </w:r>
    </w:p>
    <w:p w:rsidR="00F433F9" w:rsidRPr="00B22773" w:rsidRDefault="00F433F9" w:rsidP="00F433F9">
      <w:pPr>
        <w:numPr>
          <w:ilvl w:val="0"/>
          <w:numId w:val="2"/>
        </w:numPr>
        <w:tabs>
          <w:tab w:val="clear" w:pos="340"/>
          <w:tab w:val="num" w:pos="284"/>
        </w:tabs>
        <w:overflowPunct w:val="0"/>
        <w:autoSpaceDE w:val="0"/>
        <w:autoSpaceDN w:val="0"/>
        <w:adjustRightInd w:val="0"/>
        <w:ind w:left="284" w:hanging="284"/>
        <w:jc w:val="both"/>
      </w:pPr>
      <w:r w:rsidRPr="00B22773">
        <w:t>sprzęt do transportu pomocniczego.</w:t>
      </w:r>
    </w:p>
    <w:p w:rsidR="00F433F9" w:rsidRPr="00B22773" w:rsidRDefault="00F433F9" w:rsidP="00F433F9">
      <w:pPr>
        <w:jc w:val="both"/>
      </w:pPr>
    </w:p>
    <w:p w:rsidR="00F433F9" w:rsidRPr="00B22773" w:rsidRDefault="00F433F9" w:rsidP="009D5118">
      <w:pPr>
        <w:tabs>
          <w:tab w:val="left" w:pos="284"/>
        </w:tabs>
        <w:jc w:val="both"/>
        <w:rPr>
          <w:b/>
        </w:rPr>
      </w:pPr>
      <w:r w:rsidRPr="00B22773">
        <w:rPr>
          <w:b/>
        </w:rPr>
        <w:t>4.</w:t>
      </w:r>
      <w:r w:rsidRPr="00B22773">
        <w:rPr>
          <w:b/>
        </w:rPr>
        <w:tab/>
        <w:t>Transport</w:t>
      </w:r>
    </w:p>
    <w:p w:rsidR="00F433F9" w:rsidRPr="00B22773" w:rsidRDefault="00F433F9" w:rsidP="00F433F9">
      <w:pPr>
        <w:jc w:val="both"/>
      </w:pPr>
      <w:r w:rsidRPr="00B22773">
        <w:t>Masa zalewowa powinna być pakowana w oryginalne opakowania producenta, np. pudełka tekturowe, zabezpieczone przed przywieraniem masy zalewowej do tektury.</w:t>
      </w:r>
    </w:p>
    <w:p w:rsidR="00F433F9" w:rsidRPr="00B22773" w:rsidRDefault="00F433F9" w:rsidP="00F433F9">
      <w:pPr>
        <w:jc w:val="both"/>
      </w:pPr>
      <w:r w:rsidRPr="00B22773">
        <w:t>Na każdym opakowaniu powinna być umieszczona etykieta zawierająca następujące dane:</w:t>
      </w:r>
    </w:p>
    <w:p w:rsidR="009D5118" w:rsidRPr="00B22773" w:rsidRDefault="009D5118" w:rsidP="009D5118">
      <w:pPr>
        <w:numPr>
          <w:ilvl w:val="0"/>
          <w:numId w:val="7"/>
        </w:numPr>
        <w:overflowPunct w:val="0"/>
        <w:autoSpaceDE w:val="0"/>
        <w:autoSpaceDN w:val="0"/>
        <w:adjustRightInd w:val="0"/>
        <w:jc w:val="both"/>
        <w:textAlignment w:val="baseline"/>
      </w:pPr>
      <w:r w:rsidRPr="00B22773">
        <w:t>nazwa materiału,</w:t>
      </w:r>
    </w:p>
    <w:p w:rsidR="009D5118" w:rsidRPr="00B22773" w:rsidRDefault="009D5118" w:rsidP="009D5118">
      <w:pPr>
        <w:numPr>
          <w:ilvl w:val="0"/>
          <w:numId w:val="7"/>
        </w:numPr>
        <w:overflowPunct w:val="0"/>
        <w:autoSpaceDE w:val="0"/>
        <w:autoSpaceDN w:val="0"/>
        <w:adjustRightInd w:val="0"/>
        <w:jc w:val="both"/>
        <w:textAlignment w:val="baseline"/>
      </w:pPr>
      <w:r w:rsidRPr="00B22773">
        <w:t>nazwa i adres producenta,</w:t>
      </w:r>
    </w:p>
    <w:p w:rsidR="009D5118" w:rsidRPr="00B22773" w:rsidRDefault="009D5118" w:rsidP="009D5118">
      <w:pPr>
        <w:numPr>
          <w:ilvl w:val="0"/>
          <w:numId w:val="7"/>
        </w:numPr>
        <w:overflowPunct w:val="0"/>
        <w:autoSpaceDE w:val="0"/>
        <w:autoSpaceDN w:val="0"/>
        <w:adjustRightInd w:val="0"/>
        <w:jc w:val="both"/>
        <w:textAlignment w:val="baseline"/>
      </w:pPr>
      <w:r w:rsidRPr="00B22773">
        <w:t>data produkcji i numer partii materiału,</w:t>
      </w:r>
    </w:p>
    <w:p w:rsidR="009D5118" w:rsidRPr="00B22773" w:rsidRDefault="009D5118" w:rsidP="009D5118">
      <w:pPr>
        <w:numPr>
          <w:ilvl w:val="0"/>
          <w:numId w:val="7"/>
        </w:numPr>
        <w:overflowPunct w:val="0"/>
        <w:autoSpaceDE w:val="0"/>
        <w:autoSpaceDN w:val="0"/>
        <w:adjustRightInd w:val="0"/>
        <w:jc w:val="both"/>
        <w:textAlignment w:val="baseline"/>
      </w:pPr>
      <w:r w:rsidRPr="00B22773">
        <w:t>masa netto,</w:t>
      </w:r>
    </w:p>
    <w:p w:rsidR="009D5118" w:rsidRPr="00B22773" w:rsidRDefault="009D5118" w:rsidP="009D5118">
      <w:pPr>
        <w:numPr>
          <w:ilvl w:val="0"/>
          <w:numId w:val="7"/>
        </w:numPr>
        <w:overflowPunct w:val="0"/>
        <w:autoSpaceDE w:val="0"/>
        <w:autoSpaceDN w:val="0"/>
        <w:adjustRightInd w:val="0"/>
        <w:jc w:val="both"/>
        <w:textAlignment w:val="baseline"/>
      </w:pPr>
      <w:r w:rsidRPr="00B22773">
        <w:t>informacja o uzyskaniu przez wyrób Aprobaty Technicznej IBDiM,</w:t>
      </w:r>
    </w:p>
    <w:p w:rsidR="009D5118" w:rsidRPr="00B22773" w:rsidRDefault="009D5118" w:rsidP="009D5118">
      <w:pPr>
        <w:numPr>
          <w:ilvl w:val="0"/>
          <w:numId w:val="7"/>
        </w:numPr>
        <w:overflowPunct w:val="0"/>
        <w:autoSpaceDE w:val="0"/>
        <w:autoSpaceDN w:val="0"/>
        <w:adjustRightInd w:val="0"/>
        <w:jc w:val="both"/>
        <w:textAlignment w:val="baseline"/>
      </w:pPr>
      <w:r w:rsidRPr="00B22773">
        <w:t>numer i datę wystawienia krajowej deklaracji zgodności</w:t>
      </w:r>
    </w:p>
    <w:p w:rsidR="00F433F9" w:rsidRPr="00B22773" w:rsidRDefault="00F433F9" w:rsidP="00F433F9">
      <w:pPr>
        <w:jc w:val="both"/>
      </w:pPr>
      <w:r w:rsidRPr="00B22773">
        <w:t>Masę zalewową można przewozić dowolnymi środkami transportu, chroniąc opakowania przed uszkodzeniami mechanicznymi.</w:t>
      </w:r>
    </w:p>
    <w:p w:rsidR="00F433F9" w:rsidRPr="00B22773" w:rsidRDefault="00F433F9" w:rsidP="00F433F9">
      <w:pPr>
        <w:jc w:val="both"/>
      </w:pPr>
      <w:r w:rsidRPr="00B22773">
        <w:t>Kruszywo można przewozić dowolnymi środkami transportu, chroniąc je przed rozsypaniem, zanieczyszczeniem i zmieszaniem z kruszywami innego rodzaju lub frakcji.</w:t>
      </w:r>
    </w:p>
    <w:p w:rsidR="00F433F9" w:rsidRPr="00B22773" w:rsidRDefault="00F433F9" w:rsidP="00F433F9">
      <w:pPr>
        <w:jc w:val="both"/>
      </w:pPr>
      <w:r w:rsidRPr="00B22773">
        <w:t>Transport powinien zapewnić dostarczenie elementów dylatacji na budowę w dobrym stanie technicznym</w:t>
      </w:r>
    </w:p>
    <w:p w:rsidR="00F433F9" w:rsidRPr="00B22773" w:rsidRDefault="00F433F9" w:rsidP="00F433F9">
      <w:pPr>
        <w:jc w:val="both"/>
      </w:pPr>
    </w:p>
    <w:p w:rsidR="00F433F9" w:rsidRPr="00B22773" w:rsidRDefault="00F433F9" w:rsidP="009D5118">
      <w:pPr>
        <w:tabs>
          <w:tab w:val="left" w:pos="284"/>
        </w:tabs>
        <w:jc w:val="both"/>
        <w:rPr>
          <w:b/>
        </w:rPr>
      </w:pPr>
      <w:r w:rsidRPr="00B22773">
        <w:rPr>
          <w:b/>
        </w:rPr>
        <w:t>5.</w:t>
      </w:r>
      <w:r w:rsidRPr="00B22773">
        <w:rPr>
          <w:b/>
        </w:rPr>
        <w:tab/>
        <w:t>Wykonanie robót</w:t>
      </w:r>
    </w:p>
    <w:p w:rsidR="00F433F9" w:rsidRPr="00B22773" w:rsidRDefault="00F433F9" w:rsidP="00F433F9">
      <w:pPr>
        <w:jc w:val="both"/>
        <w:rPr>
          <w:b/>
        </w:rPr>
      </w:pPr>
      <w:r w:rsidRPr="00B22773">
        <w:rPr>
          <w:b/>
        </w:rPr>
        <w:t>5.1.</w:t>
      </w:r>
      <w:r w:rsidRPr="00B22773">
        <w:rPr>
          <w:b/>
        </w:rPr>
        <w:tab/>
        <w:t xml:space="preserve"> Warunki atmosferyczne</w:t>
      </w:r>
    </w:p>
    <w:p w:rsidR="00F433F9" w:rsidRPr="00B22773" w:rsidRDefault="00F433F9" w:rsidP="00F433F9">
      <w:pPr>
        <w:jc w:val="both"/>
      </w:pPr>
      <w:r w:rsidRPr="00B22773">
        <w:t xml:space="preserve">Wypełnienia </w:t>
      </w:r>
      <w:r w:rsidR="00D61E46" w:rsidRPr="00B22773">
        <w:t>asfaltowe</w:t>
      </w:r>
      <w:r w:rsidRPr="00B22773">
        <w:t xml:space="preserve"> można wykonywać przy temperaturze otoczenia </w:t>
      </w:r>
      <w:r w:rsidR="008150AF" w:rsidRPr="00B22773">
        <w:t xml:space="preserve">od </w:t>
      </w:r>
      <w:r w:rsidRPr="00B22773">
        <w:t xml:space="preserve">0 </w:t>
      </w:r>
      <w:r w:rsidRPr="00B22773">
        <w:sym w:font="Symbol" w:char="F0B0"/>
      </w:r>
      <w:r w:rsidRPr="00B22773">
        <w:t xml:space="preserve">C </w:t>
      </w:r>
      <w:r w:rsidR="008150AF" w:rsidRPr="00B22773">
        <w:t xml:space="preserve">do 35 </w:t>
      </w:r>
      <w:r w:rsidR="008150AF" w:rsidRPr="00B22773">
        <w:sym w:font="Symbol" w:char="F0B0"/>
      </w:r>
      <w:r w:rsidR="008150AF" w:rsidRPr="00B22773">
        <w:t xml:space="preserve">C, </w:t>
      </w:r>
      <w:r w:rsidRPr="00B22773">
        <w:t xml:space="preserve">w dni bezdeszczowe. Dopuszczalne jest wykonanie wypełnień w temperaturze do -5 </w:t>
      </w:r>
      <w:r w:rsidRPr="00B22773">
        <w:sym w:font="Symbol" w:char="F0B0"/>
      </w:r>
      <w:r w:rsidRPr="00B22773">
        <w:t>C pod warunkiem starannego wygrzania koryta dylatacyjnego, utrzymaniu temperatur masy zalewowej i kruszywa w górnym dopuszczalnym zakresie oraz przy osłonięciu miejsca robót namiotami brezentowymi.</w:t>
      </w:r>
    </w:p>
    <w:p w:rsidR="00F433F9" w:rsidRPr="00B22773" w:rsidRDefault="00F433F9" w:rsidP="00F433F9">
      <w:pPr>
        <w:jc w:val="both"/>
        <w:rPr>
          <w:b/>
        </w:rPr>
      </w:pPr>
      <w:r w:rsidRPr="00B22773">
        <w:rPr>
          <w:b/>
        </w:rPr>
        <w:t>5.2.</w:t>
      </w:r>
      <w:r w:rsidRPr="00B22773">
        <w:rPr>
          <w:b/>
        </w:rPr>
        <w:tab/>
        <w:t xml:space="preserve"> Przygotowanie materiałów</w:t>
      </w:r>
    </w:p>
    <w:p w:rsidR="00F433F9" w:rsidRPr="00B22773" w:rsidRDefault="00F433F9" w:rsidP="00F433F9">
      <w:pPr>
        <w:jc w:val="both"/>
      </w:pPr>
      <w:r w:rsidRPr="00B22773">
        <w:t xml:space="preserve">5.2.1. </w:t>
      </w:r>
      <w:r w:rsidRPr="00B22773">
        <w:tab/>
        <w:t xml:space="preserve">Masa zalewowa. </w:t>
      </w:r>
    </w:p>
    <w:p w:rsidR="00F433F9" w:rsidRPr="00B22773" w:rsidRDefault="00F433F9" w:rsidP="008150AF">
      <w:pPr>
        <w:pStyle w:val="Tekstpodstawowy31"/>
        <w:rPr>
          <w:sz w:val="20"/>
        </w:rPr>
      </w:pPr>
      <w:r w:rsidRPr="00B22773">
        <w:rPr>
          <w:sz w:val="20"/>
        </w:rPr>
        <w:t xml:space="preserve">Masa zalewowa powinna być rozgrzana do temperatury </w:t>
      </w:r>
      <w:r w:rsidR="008150AF" w:rsidRPr="00B22773">
        <w:rPr>
          <w:sz w:val="20"/>
        </w:rPr>
        <w:t xml:space="preserve">do temperatury od 150 °C do 180 °C </w:t>
      </w:r>
      <w:r w:rsidRPr="00B22773">
        <w:rPr>
          <w:sz w:val="20"/>
        </w:rPr>
        <w:t>i wymieszana w celu uzyskania jednakowej temperatury. Temperaturę masy należy sprawdzić bezpośrednio przed wbudowaniem termometrem zewnętrznym w różnej odległości od ścian kotła.</w:t>
      </w:r>
      <w:r w:rsidR="008150AF" w:rsidRPr="00B22773">
        <w:rPr>
          <w:sz w:val="20"/>
        </w:rPr>
        <w:t xml:space="preserve"> Powinna ona być wbudowana po jednorazowym roztopieniu.</w:t>
      </w:r>
    </w:p>
    <w:p w:rsidR="00F433F9" w:rsidRPr="00B22773" w:rsidRDefault="00F433F9" w:rsidP="00F433F9">
      <w:pPr>
        <w:jc w:val="both"/>
      </w:pPr>
      <w:r w:rsidRPr="00B22773">
        <w:t>5.2.2.</w:t>
      </w:r>
      <w:r w:rsidRPr="00B22773">
        <w:tab/>
        <w:t xml:space="preserve"> Kruszywo.</w:t>
      </w:r>
    </w:p>
    <w:p w:rsidR="00F433F9" w:rsidRPr="00B22773" w:rsidRDefault="00F433F9" w:rsidP="00F433F9">
      <w:pPr>
        <w:jc w:val="both"/>
      </w:pPr>
      <w:r w:rsidRPr="00B22773">
        <w:t xml:space="preserve">Kruszywo należy wysuszyć i podgrzać w przewoźnej suszarce (opalanej gazem propan-butan). </w:t>
      </w:r>
      <w:r w:rsidR="008150AF" w:rsidRPr="00B22773">
        <w:t xml:space="preserve">Kruszywo powinno być rozgrzane do temperatury od 150 °C do 170 °C. </w:t>
      </w:r>
      <w:r w:rsidRPr="00B22773">
        <w:t>(przy wykonywaniu wypełnień w niskiej temperaturze otoczenia należy podgrzewać kruszywo do temperatury wyższej). Kruszywo należy przechowywać w uprzednio wygrzanych wózkach-termosach.</w:t>
      </w:r>
    </w:p>
    <w:p w:rsidR="00F433F9" w:rsidRPr="00B22773" w:rsidRDefault="00F433F9" w:rsidP="00F433F9">
      <w:pPr>
        <w:jc w:val="both"/>
        <w:rPr>
          <w:b/>
        </w:rPr>
      </w:pPr>
      <w:r w:rsidRPr="00B22773">
        <w:rPr>
          <w:b/>
        </w:rPr>
        <w:lastRenderedPageBreak/>
        <w:t>5.3.</w:t>
      </w:r>
      <w:r w:rsidRPr="00B22773">
        <w:rPr>
          <w:b/>
        </w:rPr>
        <w:tab/>
        <w:t xml:space="preserve"> Wykonanie koryta w nawierzchni pod dylatację</w:t>
      </w:r>
    </w:p>
    <w:p w:rsidR="00F433F9" w:rsidRPr="00B22773" w:rsidRDefault="00F433F9" w:rsidP="00F433F9">
      <w:pPr>
        <w:jc w:val="both"/>
      </w:pPr>
      <w:r w:rsidRPr="00B22773">
        <w:t xml:space="preserve">Koryto do wykonania dylatacji wycina się w ułożonej i przestygniętej nawierzchni. W czasie wykonywania nacięć należy tak ustawić głębokość cięcia, aby nie uszkodzić izolacji. Masę bitumiczną w korycie należy odspajać młotkami pneumatycznymi, tak, aby uzyskać projektowany kształt koryta. W czasie tej operacji należy zwracać szczególną uwagę, aby nie uszkodzić izolacji. W przypadku stwierdzenia </w:t>
      </w:r>
      <w:proofErr w:type="spellStart"/>
      <w:r w:rsidRPr="00B22773">
        <w:t>wykruszeń</w:t>
      </w:r>
      <w:proofErr w:type="spellEnd"/>
      <w:r w:rsidRPr="00B22773">
        <w:t xml:space="preserve">, luźne fragmenty nawierzchni należy usunąć, a koryto w tym miejscu poszerzyć. Koryto powinno być wykonane z dokładnością </w:t>
      </w:r>
      <w:r w:rsidR="008150AF" w:rsidRPr="00B22773">
        <w:br/>
      </w:r>
      <w:r w:rsidRPr="00B22773">
        <w:t>±</w:t>
      </w:r>
      <w:r w:rsidR="008150AF" w:rsidRPr="00B22773">
        <w:t xml:space="preserve"> </w:t>
      </w:r>
      <w:r w:rsidRPr="00B22773">
        <w:t>2 cm. Odsadzki powinny być na poziomie połączenia warstwy ścieralnej i ochronnej. Dopuszcza się wykonanie koryta metodą frezowania. Przed wykonaniem dylatacji należy powierzchnię styku nawierzchni i dylatacji dokładnie oczyścić narzędziami ręcznymi oraz przez czyszczenie strumieniowo-ścierne i opalenie palnikami gazowymi, a następnie przedmuchanie sprężonym powietrzem. Czyszczeniu strumieniowo-ściernemu podlegają również pasy jezdni o szerokości 10 cm po obu stronach koryta.</w:t>
      </w:r>
    </w:p>
    <w:p w:rsidR="00F433F9" w:rsidRPr="00B22773" w:rsidRDefault="00F433F9" w:rsidP="00F433F9">
      <w:pPr>
        <w:jc w:val="both"/>
        <w:rPr>
          <w:b/>
        </w:rPr>
      </w:pPr>
      <w:r w:rsidRPr="00B22773">
        <w:rPr>
          <w:b/>
        </w:rPr>
        <w:t>5.4.</w:t>
      </w:r>
      <w:r w:rsidRPr="00B22773">
        <w:rPr>
          <w:b/>
        </w:rPr>
        <w:tab/>
        <w:t xml:space="preserve"> Wykonanie </w:t>
      </w:r>
      <w:r w:rsidR="00D61E46" w:rsidRPr="00B22773">
        <w:rPr>
          <w:b/>
        </w:rPr>
        <w:t>asfaltowego przekrycia dylatacyjnego</w:t>
      </w:r>
    </w:p>
    <w:p w:rsidR="00F433F9" w:rsidRPr="00B22773" w:rsidRDefault="00D61E46" w:rsidP="00F433F9">
      <w:pPr>
        <w:jc w:val="both"/>
      </w:pPr>
      <w:r w:rsidRPr="00B22773">
        <w:t xml:space="preserve">Przekrycie dylatacyjne </w:t>
      </w:r>
      <w:r w:rsidR="00F433F9" w:rsidRPr="00B22773">
        <w:t>wykonuje się w następujących etapach:</w:t>
      </w:r>
    </w:p>
    <w:p w:rsidR="00F433F9" w:rsidRPr="00B22773" w:rsidRDefault="007D275D" w:rsidP="007D275D">
      <w:pPr>
        <w:tabs>
          <w:tab w:val="left" w:pos="284"/>
        </w:tabs>
        <w:ind w:left="284" w:hanging="284"/>
        <w:jc w:val="both"/>
      </w:pPr>
      <w:r w:rsidRPr="00B22773">
        <w:t>-</w:t>
      </w:r>
      <w:r w:rsidRPr="00B22773">
        <w:tab/>
        <w:t xml:space="preserve">dno koryta należy posmarować masą zalewową </w:t>
      </w:r>
      <w:r w:rsidRPr="00B22773">
        <w:rPr>
          <w:szCs w:val="24"/>
        </w:rPr>
        <w:t xml:space="preserve">TARCOMASTIC </w:t>
      </w:r>
      <w:r w:rsidRPr="00B22773">
        <w:t>rozgrzaną do temperatury od 150 °C do 180 °C (zużycie materiału ok. 2 kg/m</w:t>
      </w:r>
      <w:r w:rsidRPr="00B22773">
        <w:rPr>
          <w:vertAlign w:val="superscript"/>
        </w:rPr>
        <w:t>2</w:t>
      </w:r>
      <w:r w:rsidRPr="00B22773">
        <w:t>);</w:t>
      </w:r>
    </w:p>
    <w:p w:rsidR="007D275D" w:rsidRPr="00B22773" w:rsidRDefault="007D275D" w:rsidP="007D275D">
      <w:pPr>
        <w:tabs>
          <w:tab w:val="left" w:pos="284"/>
        </w:tabs>
        <w:ind w:left="284" w:hanging="284"/>
        <w:jc w:val="both"/>
      </w:pPr>
      <w:r w:rsidRPr="00B22773">
        <w:t>-</w:t>
      </w:r>
      <w:r w:rsidRPr="00B22773">
        <w:tab/>
        <w:t>na świeżą warstwę lepiszcza, centralnie nad szczeliną dylatacyjną należy położyć blachę stabilizatora;</w:t>
      </w:r>
    </w:p>
    <w:p w:rsidR="007D275D" w:rsidRPr="00B22773" w:rsidRDefault="007D275D" w:rsidP="007D275D">
      <w:pPr>
        <w:tabs>
          <w:tab w:val="left" w:pos="284"/>
        </w:tabs>
        <w:jc w:val="both"/>
      </w:pPr>
      <w:r w:rsidRPr="00B22773">
        <w:t>-</w:t>
      </w:r>
      <w:r w:rsidRPr="00B22773">
        <w:tab/>
        <w:t>koryto z ułożonym stabilizatorem należy posmarować masą zalewową;</w:t>
      </w:r>
    </w:p>
    <w:p w:rsidR="007D275D" w:rsidRPr="00B22773" w:rsidRDefault="007D275D" w:rsidP="007D275D">
      <w:pPr>
        <w:tabs>
          <w:tab w:val="left" w:pos="284"/>
        </w:tabs>
        <w:ind w:left="284" w:hanging="284"/>
        <w:jc w:val="both"/>
      </w:pPr>
      <w:r w:rsidRPr="00B22773">
        <w:t>-</w:t>
      </w:r>
      <w:r w:rsidRPr="00B22773">
        <w:tab/>
        <w:t>na rozgrzaną masę zalewową ułożyć taśmę z PVC, symetrycznie względem osi szczeliny dylatacyjnej z dokładnym dociśnięciem taśmy do podłoża na całej długości przekrycia dylatacyjnego;</w:t>
      </w:r>
    </w:p>
    <w:p w:rsidR="007D275D" w:rsidRPr="00B22773" w:rsidRDefault="007D275D" w:rsidP="007D275D">
      <w:pPr>
        <w:tabs>
          <w:tab w:val="left" w:pos="284"/>
        </w:tabs>
        <w:ind w:left="284" w:hanging="284"/>
        <w:jc w:val="both"/>
      </w:pPr>
      <w:r w:rsidRPr="00B22773">
        <w:t>-</w:t>
      </w:r>
      <w:r w:rsidRPr="00B22773">
        <w:tab/>
        <w:t>należy wypełniać koryto dylatacji na przemian odpowiednio gorącym kruszywem (temperatura od 150 °C do 170 °C) oraz rozgrzaną masą zalewową (temperatura od 150 °C do 180 °C);</w:t>
      </w:r>
    </w:p>
    <w:p w:rsidR="007D275D" w:rsidRPr="00B22773" w:rsidRDefault="007D275D" w:rsidP="007D275D">
      <w:pPr>
        <w:tabs>
          <w:tab w:val="left" w:pos="284"/>
        </w:tabs>
        <w:ind w:left="284" w:hanging="284"/>
        <w:jc w:val="both"/>
      </w:pPr>
      <w:r w:rsidRPr="00B22773">
        <w:t>-</w:t>
      </w:r>
      <w:r w:rsidRPr="00B22773">
        <w:tab/>
        <w:t>g</w:t>
      </w:r>
      <w:r w:rsidR="00F433F9" w:rsidRPr="00B22773">
        <w:t xml:space="preserve">rubość warstw kruszywa </w:t>
      </w:r>
      <w:r w:rsidRPr="00B22773">
        <w:t xml:space="preserve">dobierać tak, </w:t>
      </w:r>
      <w:r w:rsidR="00F433F9" w:rsidRPr="00B22773">
        <w:t xml:space="preserve">aby </w:t>
      </w:r>
      <w:r w:rsidRPr="00B22773">
        <w:t>masa zalewowa mogła dokładnie wypełnić wszystkie puste przestrzenie i mogła zespolić się z poprzednią warstwą (grubość warstw ok. 20 mm ÷ 50 mm);</w:t>
      </w:r>
    </w:p>
    <w:p w:rsidR="00F433F9" w:rsidRPr="00B22773" w:rsidRDefault="007D275D" w:rsidP="007D275D">
      <w:pPr>
        <w:tabs>
          <w:tab w:val="left" w:pos="284"/>
        </w:tabs>
        <w:ind w:left="284" w:hanging="284"/>
        <w:jc w:val="both"/>
      </w:pPr>
      <w:r w:rsidRPr="00B22773">
        <w:t>-</w:t>
      </w:r>
      <w:r w:rsidRPr="00B22773">
        <w:tab/>
        <w:t>o</w:t>
      </w:r>
      <w:r w:rsidR="00F433F9" w:rsidRPr="00B22773">
        <w:t>statni</w:t>
      </w:r>
      <w:r w:rsidRPr="00B22773">
        <w:t>ą</w:t>
      </w:r>
      <w:r w:rsidR="00F433F9" w:rsidRPr="00B22773">
        <w:t xml:space="preserve"> warstwa </w:t>
      </w:r>
      <w:r w:rsidRPr="00B22773">
        <w:t xml:space="preserve">gorącego </w:t>
      </w:r>
      <w:r w:rsidR="00F433F9" w:rsidRPr="00B22773">
        <w:t xml:space="preserve">kruszywa </w:t>
      </w:r>
      <w:r w:rsidRPr="00B22773">
        <w:t xml:space="preserve">należy zagęścić płytą wibracyjną lub walcem ręcznym, tak, aby była ona </w:t>
      </w:r>
      <w:r w:rsidR="00F433F9" w:rsidRPr="00B22773">
        <w:t>ułożona na równo z powierzchnią nawierzchni</w:t>
      </w:r>
      <w:r w:rsidRPr="00B22773">
        <w:t>;</w:t>
      </w:r>
    </w:p>
    <w:p w:rsidR="007D275D" w:rsidRPr="00B22773" w:rsidRDefault="007D275D" w:rsidP="007D275D">
      <w:pPr>
        <w:tabs>
          <w:tab w:val="left" w:pos="284"/>
        </w:tabs>
        <w:ind w:left="284" w:hanging="284"/>
        <w:jc w:val="both"/>
      </w:pPr>
      <w:r w:rsidRPr="00B22773">
        <w:t>-</w:t>
      </w:r>
      <w:r w:rsidRPr="00B22773">
        <w:tab/>
        <w:t>uzupełnić masą zalewową wszystkie wolne przestrzenie pomiędzy zia</w:t>
      </w:r>
      <w:r w:rsidR="00B22773" w:rsidRPr="00B22773">
        <w:t>r</w:t>
      </w:r>
      <w:r w:rsidRPr="00B22773">
        <w:t xml:space="preserve">nami grysów i pozostawić </w:t>
      </w:r>
      <w:r w:rsidRPr="00B22773">
        <w:rPr>
          <w:szCs w:val="24"/>
        </w:rPr>
        <w:t xml:space="preserve">przekrycie dylatacyjne </w:t>
      </w:r>
      <w:r w:rsidRPr="00B22773">
        <w:t>do wystygnięcia</w:t>
      </w:r>
      <w:r w:rsidR="00B22773" w:rsidRPr="00B22773">
        <w:t>;</w:t>
      </w:r>
    </w:p>
    <w:p w:rsidR="00B22773" w:rsidRPr="00B22773" w:rsidRDefault="00B22773" w:rsidP="00B22773">
      <w:pPr>
        <w:tabs>
          <w:tab w:val="left" w:pos="284"/>
        </w:tabs>
        <w:ind w:left="284" w:hanging="284"/>
        <w:jc w:val="both"/>
      </w:pPr>
      <w:r w:rsidRPr="00B22773">
        <w:t>-</w:t>
      </w:r>
      <w:r w:rsidRPr="00B22773">
        <w:tab/>
        <w:t xml:space="preserve">po wystygnięciu konstrukcji </w:t>
      </w:r>
      <w:r w:rsidRPr="00B22773">
        <w:rPr>
          <w:szCs w:val="24"/>
        </w:rPr>
        <w:t xml:space="preserve">przekrycia dylatacyjnego </w:t>
      </w:r>
      <w:r w:rsidRPr="00B22773">
        <w:t xml:space="preserve">do temperatury otoczenia należy wykonać warstwę wykończeniową poprzez polanie górnej powierzchni </w:t>
      </w:r>
      <w:r w:rsidRPr="00B22773">
        <w:rPr>
          <w:szCs w:val="24"/>
        </w:rPr>
        <w:t xml:space="preserve">przekrycia dylatacyjnego </w:t>
      </w:r>
      <w:r w:rsidRPr="00B22773">
        <w:t>cienką warstwą masy zalewowej i posypanie drobnym grysem frakcji od 2 mm do 5  mm;</w:t>
      </w:r>
    </w:p>
    <w:p w:rsidR="00B22773" w:rsidRPr="00B22773" w:rsidRDefault="00B22773" w:rsidP="00B22773">
      <w:pPr>
        <w:tabs>
          <w:tab w:val="left" w:pos="284"/>
        </w:tabs>
        <w:ind w:left="284" w:hanging="284"/>
        <w:jc w:val="both"/>
      </w:pPr>
      <w:r w:rsidRPr="00B22773">
        <w:t>-</w:t>
      </w:r>
      <w:r w:rsidRPr="00B22773">
        <w:tab/>
        <w:t>całość należy ponownie zagęścić płytą wibracyjną lub walcem ręcznym;</w:t>
      </w:r>
    </w:p>
    <w:p w:rsidR="00B22773" w:rsidRPr="00B22773" w:rsidRDefault="00B22773" w:rsidP="00B22773">
      <w:pPr>
        <w:tabs>
          <w:tab w:val="left" w:pos="284"/>
        </w:tabs>
        <w:ind w:left="284" w:hanging="284"/>
        <w:jc w:val="both"/>
      </w:pPr>
      <w:r w:rsidRPr="00B22773">
        <w:t>-</w:t>
      </w:r>
      <w:r w:rsidRPr="00B22773">
        <w:tab/>
        <w:t>szczeliny pozostałe przy krawężniku należy wypełnić kitem elastycznym lub innym elastycznym materiałem uszczelniającym.</w:t>
      </w:r>
    </w:p>
    <w:p w:rsidR="00F433F9" w:rsidRPr="00B22773" w:rsidRDefault="00F433F9" w:rsidP="00F433F9">
      <w:pPr>
        <w:jc w:val="both"/>
      </w:pPr>
      <w:r w:rsidRPr="00B22773">
        <w:t>Górna powierzchnia masy zalewowej powinna wystawać kilka milimetrów ponad poziomem nawierzchni i zachodzić na nią 2</w:t>
      </w:r>
      <w:r w:rsidRPr="00B22773">
        <w:sym w:font="Symbol" w:char="F0B8"/>
      </w:r>
      <w:r w:rsidRPr="00B22773">
        <w:t xml:space="preserve">3 cm. Całkowite wykończenie przekrycia następuje pod wpływem obciążenia ruchem drogowym w czasie zależnym od temperatury i natężenia ruchu (zwykle 2 </w:t>
      </w:r>
      <w:r w:rsidRPr="00B22773">
        <w:sym w:font="Symbol" w:char="F0B8"/>
      </w:r>
      <w:r w:rsidRPr="00B22773">
        <w:t xml:space="preserve"> 7 dni).</w:t>
      </w:r>
    </w:p>
    <w:p w:rsidR="009D5118" w:rsidRPr="00B22773" w:rsidRDefault="009D5118" w:rsidP="009D5118">
      <w:pPr>
        <w:pStyle w:val="Tekstpodstawowy"/>
        <w:spacing w:after="0"/>
        <w:rPr>
          <w:szCs w:val="24"/>
        </w:rPr>
      </w:pPr>
    </w:p>
    <w:p w:rsidR="009D5118" w:rsidRPr="00B22773" w:rsidRDefault="009D5118" w:rsidP="009D5118">
      <w:pPr>
        <w:pStyle w:val="Tekstpodstawowy"/>
        <w:spacing w:after="0"/>
        <w:rPr>
          <w:szCs w:val="24"/>
        </w:rPr>
      </w:pPr>
      <w:r w:rsidRPr="00B22773">
        <w:rPr>
          <w:szCs w:val="24"/>
        </w:rPr>
        <w:t>Wyrób należy oznakować znakiem budowlanym zgodnie z rozporządzeniem Ministra Infrastruktury z dnia 11 sierpnia 2004 r. w sprawie sposobów deklarowania zgodności wyrobów budowlanych oraz sposobu znakowania ich znakiem budowlanym (Dz. U. Nr 198, poz. 2041 ze zm.). Do wyrobu budowlanego oznakowanego znakiem budowlanym producent jest obowiązany dołączyć informację zawierającą:</w:t>
      </w:r>
    </w:p>
    <w:p w:rsidR="009D5118" w:rsidRPr="00B22773" w:rsidRDefault="009D5118" w:rsidP="009D5118">
      <w:pPr>
        <w:numPr>
          <w:ilvl w:val="0"/>
          <w:numId w:val="8"/>
        </w:numPr>
        <w:ind w:left="425" w:hanging="425"/>
        <w:jc w:val="both"/>
      </w:pPr>
      <w:r w:rsidRPr="00B22773">
        <w:t>określenie, siedzibę i adres producenta oraz adres zakładu produkującego wyrób budowlany;</w:t>
      </w:r>
    </w:p>
    <w:p w:rsidR="009D5118" w:rsidRPr="00B22773" w:rsidRDefault="009D5118" w:rsidP="009D5118">
      <w:pPr>
        <w:numPr>
          <w:ilvl w:val="0"/>
          <w:numId w:val="8"/>
        </w:numPr>
        <w:ind w:left="425" w:hanging="425"/>
        <w:jc w:val="both"/>
      </w:pPr>
      <w:r w:rsidRPr="00B22773">
        <w:t>identyfikację wyrobu budowlanego zawierającą: nazwę techniczną, nazwę handlową, typ, odmianę, gatunek, według specyfikacji technicznej;</w:t>
      </w:r>
    </w:p>
    <w:p w:rsidR="009D5118" w:rsidRPr="00B22773" w:rsidRDefault="009D5118" w:rsidP="009D5118">
      <w:pPr>
        <w:numPr>
          <w:ilvl w:val="0"/>
          <w:numId w:val="8"/>
        </w:numPr>
        <w:ind w:left="425" w:hanging="425"/>
        <w:jc w:val="both"/>
      </w:pPr>
      <w:r w:rsidRPr="00B22773">
        <w:t>numer i rok wydania niniejszej Aprobaty Technicznej IBDiM, z którą potwierdzono zgodność wyrobu budowlanego;</w:t>
      </w:r>
    </w:p>
    <w:p w:rsidR="009D5118" w:rsidRPr="00B22773" w:rsidRDefault="009D5118" w:rsidP="009D5118">
      <w:pPr>
        <w:numPr>
          <w:ilvl w:val="0"/>
          <w:numId w:val="8"/>
        </w:numPr>
        <w:ind w:left="425" w:hanging="425"/>
        <w:jc w:val="both"/>
      </w:pPr>
      <w:r w:rsidRPr="00B22773">
        <w:t>numer i datę wystawienia krajowej deklaracji zgodności;</w:t>
      </w:r>
    </w:p>
    <w:p w:rsidR="009D5118" w:rsidRPr="00B22773" w:rsidRDefault="009D5118" w:rsidP="009D5118">
      <w:pPr>
        <w:numPr>
          <w:ilvl w:val="0"/>
          <w:numId w:val="8"/>
        </w:numPr>
        <w:ind w:left="425" w:hanging="425"/>
        <w:jc w:val="both"/>
      </w:pPr>
      <w:r w:rsidRPr="00B22773">
        <w:t>datę wbudowania;</w:t>
      </w:r>
    </w:p>
    <w:p w:rsidR="009D5118" w:rsidRPr="00B22773" w:rsidRDefault="009D5118" w:rsidP="009D5118">
      <w:pPr>
        <w:numPr>
          <w:ilvl w:val="0"/>
          <w:numId w:val="8"/>
        </w:numPr>
        <w:ind w:left="425" w:hanging="425"/>
        <w:jc w:val="both"/>
      </w:pPr>
      <w:r w:rsidRPr="00B22773">
        <w:t>nazwę obiektu mostowego w którym dylatacja asfaltowa ma być wbudowana;</w:t>
      </w:r>
    </w:p>
    <w:p w:rsidR="009D5118" w:rsidRPr="00B22773" w:rsidRDefault="009D5118" w:rsidP="009D5118">
      <w:pPr>
        <w:numPr>
          <w:ilvl w:val="0"/>
          <w:numId w:val="8"/>
        </w:numPr>
        <w:ind w:left="425" w:hanging="425"/>
        <w:jc w:val="both"/>
      </w:pPr>
      <w:r w:rsidRPr="00B22773">
        <w:t>nazwę jednostki certyfikującej, która brała udział w zastosowanym systemie oceny zgodności wyrobu budowlanego.</w:t>
      </w:r>
    </w:p>
    <w:p w:rsidR="009D5118" w:rsidRPr="00B22773" w:rsidRDefault="009D5118" w:rsidP="00F433F9">
      <w:pPr>
        <w:jc w:val="both"/>
      </w:pPr>
    </w:p>
    <w:p w:rsidR="00F433F9" w:rsidRPr="00B22773" w:rsidRDefault="00F433F9" w:rsidP="00F433F9">
      <w:pPr>
        <w:jc w:val="both"/>
        <w:rPr>
          <w:b/>
        </w:rPr>
      </w:pPr>
      <w:r w:rsidRPr="00B22773">
        <w:rPr>
          <w:b/>
        </w:rPr>
        <w:t>6.</w:t>
      </w:r>
      <w:r w:rsidRPr="00B22773">
        <w:rPr>
          <w:b/>
        </w:rPr>
        <w:tab/>
        <w:t xml:space="preserve"> Kontrola jakości robót</w:t>
      </w:r>
    </w:p>
    <w:p w:rsidR="00F433F9" w:rsidRPr="00B22773" w:rsidRDefault="00F433F9" w:rsidP="00F433F9">
      <w:pPr>
        <w:jc w:val="both"/>
      </w:pPr>
      <w:r w:rsidRPr="00B22773">
        <w:t>Należy kontrolować jakość prowadzonych prac - zgodnie z instrukcją montażu i punktem 5  ST.</w:t>
      </w:r>
    </w:p>
    <w:p w:rsidR="00F433F9" w:rsidRPr="00B22773" w:rsidRDefault="00F433F9" w:rsidP="00F433F9">
      <w:pPr>
        <w:overflowPunct w:val="0"/>
        <w:autoSpaceDE w:val="0"/>
        <w:autoSpaceDN w:val="0"/>
        <w:adjustRightInd w:val="0"/>
        <w:jc w:val="both"/>
      </w:pPr>
      <w:r w:rsidRPr="00B22773">
        <w:t>Po wycięciu koryta należy skontrolować:</w:t>
      </w:r>
    </w:p>
    <w:p w:rsidR="00F433F9" w:rsidRPr="00B22773" w:rsidRDefault="00F433F9" w:rsidP="00F433F9">
      <w:pPr>
        <w:numPr>
          <w:ilvl w:val="0"/>
          <w:numId w:val="4"/>
        </w:numPr>
        <w:tabs>
          <w:tab w:val="clear" w:pos="340"/>
          <w:tab w:val="num" w:pos="284"/>
        </w:tabs>
        <w:overflowPunct w:val="0"/>
        <w:autoSpaceDE w:val="0"/>
        <w:autoSpaceDN w:val="0"/>
        <w:adjustRightInd w:val="0"/>
        <w:ind w:left="284" w:hanging="284"/>
        <w:jc w:val="both"/>
      </w:pPr>
      <w:r w:rsidRPr="00B22773">
        <w:t>szerokość koryta wyciętego w nawierzchni, która nie powinna różnić się o więcej niż o 5% od szerokości przewidzianej w dokumentacji projektowej,</w:t>
      </w:r>
    </w:p>
    <w:p w:rsidR="00F433F9" w:rsidRPr="00B22773" w:rsidRDefault="00F433F9" w:rsidP="00F433F9">
      <w:pPr>
        <w:numPr>
          <w:ilvl w:val="0"/>
          <w:numId w:val="4"/>
        </w:numPr>
        <w:tabs>
          <w:tab w:val="clear" w:pos="340"/>
          <w:tab w:val="num" w:pos="284"/>
        </w:tabs>
        <w:overflowPunct w:val="0"/>
        <w:autoSpaceDE w:val="0"/>
        <w:autoSpaceDN w:val="0"/>
        <w:adjustRightInd w:val="0"/>
        <w:ind w:left="284" w:hanging="284"/>
        <w:jc w:val="both"/>
      </w:pPr>
      <w:r w:rsidRPr="00B22773">
        <w:t>stan szczeliny dylatacyjnej; jeżeli nastąpiło uszkodzenie jej krawędzi należy je naprawić zaprawą niskoskurczową,</w:t>
      </w:r>
    </w:p>
    <w:p w:rsidR="00F433F9" w:rsidRPr="00B22773" w:rsidRDefault="00F433F9" w:rsidP="00F433F9">
      <w:pPr>
        <w:numPr>
          <w:ilvl w:val="0"/>
          <w:numId w:val="4"/>
        </w:numPr>
        <w:tabs>
          <w:tab w:val="clear" w:pos="340"/>
          <w:tab w:val="num" w:pos="284"/>
        </w:tabs>
        <w:overflowPunct w:val="0"/>
        <w:autoSpaceDE w:val="0"/>
        <w:autoSpaceDN w:val="0"/>
        <w:adjustRightInd w:val="0"/>
        <w:ind w:left="284" w:hanging="284"/>
        <w:jc w:val="both"/>
      </w:pPr>
      <w:r w:rsidRPr="00B22773">
        <w:t>zabezpieczenie za pomocą muf ewentualnych rur osłonowych w chodniku,</w:t>
      </w:r>
    </w:p>
    <w:p w:rsidR="00F433F9" w:rsidRPr="00B22773" w:rsidRDefault="00F433F9" w:rsidP="00F433F9">
      <w:pPr>
        <w:numPr>
          <w:ilvl w:val="0"/>
          <w:numId w:val="4"/>
        </w:numPr>
        <w:tabs>
          <w:tab w:val="clear" w:pos="340"/>
          <w:tab w:val="num" w:pos="284"/>
        </w:tabs>
        <w:overflowPunct w:val="0"/>
        <w:autoSpaceDE w:val="0"/>
        <w:autoSpaceDN w:val="0"/>
        <w:adjustRightInd w:val="0"/>
        <w:ind w:left="284" w:hanging="284"/>
        <w:jc w:val="both"/>
      </w:pPr>
      <w:r w:rsidRPr="00B22773">
        <w:lastRenderedPageBreak/>
        <w:t>stan płyty pomostu którą, jeżeli uległa uszkodzeniu, należy naprawić zaprawą niskoskurczową,</w:t>
      </w:r>
    </w:p>
    <w:p w:rsidR="00F433F9" w:rsidRPr="00B22773" w:rsidRDefault="00F433F9" w:rsidP="00F433F9">
      <w:pPr>
        <w:numPr>
          <w:ilvl w:val="0"/>
          <w:numId w:val="4"/>
        </w:numPr>
        <w:tabs>
          <w:tab w:val="clear" w:pos="340"/>
          <w:tab w:val="num" w:pos="284"/>
        </w:tabs>
        <w:overflowPunct w:val="0"/>
        <w:autoSpaceDE w:val="0"/>
        <w:autoSpaceDN w:val="0"/>
        <w:adjustRightInd w:val="0"/>
        <w:ind w:left="284" w:hanging="284"/>
        <w:jc w:val="both"/>
      </w:pPr>
      <w:r w:rsidRPr="00B22773">
        <w:t>wszystkie powierzchnie koryta, które powinny być oczyszczone z pyłów, luźnych frakcji i innych zanieczyszczeń.</w:t>
      </w:r>
    </w:p>
    <w:p w:rsidR="00F433F9" w:rsidRPr="00B22773" w:rsidRDefault="00F433F9" w:rsidP="00F433F9">
      <w:pPr>
        <w:overflowPunct w:val="0"/>
        <w:autoSpaceDE w:val="0"/>
        <w:autoSpaceDN w:val="0"/>
        <w:adjustRightInd w:val="0"/>
        <w:jc w:val="both"/>
      </w:pPr>
      <w:r w:rsidRPr="00B22773">
        <w:t>W trakcie wypełniania koryta należy kontrolować:</w:t>
      </w:r>
    </w:p>
    <w:p w:rsidR="00F433F9" w:rsidRPr="00B22773" w:rsidRDefault="00F433F9" w:rsidP="00F433F9">
      <w:pPr>
        <w:numPr>
          <w:ilvl w:val="0"/>
          <w:numId w:val="5"/>
        </w:numPr>
        <w:tabs>
          <w:tab w:val="clear" w:pos="340"/>
          <w:tab w:val="num" w:pos="284"/>
        </w:tabs>
        <w:overflowPunct w:val="0"/>
        <w:autoSpaceDE w:val="0"/>
        <w:autoSpaceDN w:val="0"/>
        <w:adjustRightInd w:val="0"/>
        <w:ind w:left="284" w:hanging="284"/>
        <w:jc w:val="both"/>
      </w:pPr>
      <w:r w:rsidRPr="00B22773">
        <w:t>temperaturę powietrza w czasie wbudowywania przykrycia,</w:t>
      </w:r>
    </w:p>
    <w:p w:rsidR="00F433F9" w:rsidRPr="00B22773" w:rsidRDefault="00F433F9" w:rsidP="00F433F9">
      <w:pPr>
        <w:numPr>
          <w:ilvl w:val="0"/>
          <w:numId w:val="5"/>
        </w:numPr>
        <w:tabs>
          <w:tab w:val="clear" w:pos="340"/>
          <w:tab w:val="num" w:pos="284"/>
        </w:tabs>
        <w:overflowPunct w:val="0"/>
        <w:autoSpaceDE w:val="0"/>
        <w:autoSpaceDN w:val="0"/>
        <w:adjustRightInd w:val="0"/>
        <w:ind w:left="284" w:hanging="284"/>
        <w:jc w:val="both"/>
      </w:pPr>
      <w:r w:rsidRPr="00B22773">
        <w:t xml:space="preserve">temperaturę kruszyw i </w:t>
      </w:r>
      <w:r w:rsidR="00B22773" w:rsidRPr="00B22773">
        <w:t>masy zalewowej</w:t>
      </w:r>
      <w:r w:rsidRPr="00B22773">
        <w:t>, która powinna być zgodna z zaleceniami producenta,</w:t>
      </w:r>
    </w:p>
    <w:p w:rsidR="00F433F9" w:rsidRPr="00B22773" w:rsidRDefault="00F433F9" w:rsidP="00F433F9">
      <w:pPr>
        <w:numPr>
          <w:ilvl w:val="0"/>
          <w:numId w:val="5"/>
        </w:numPr>
        <w:tabs>
          <w:tab w:val="clear" w:pos="340"/>
          <w:tab w:val="num" w:pos="284"/>
        </w:tabs>
        <w:overflowPunct w:val="0"/>
        <w:autoSpaceDE w:val="0"/>
        <w:autoSpaceDN w:val="0"/>
        <w:adjustRightInd w:val="0"/>
        <w:ind w:left="284" w:hanging="284"/>
        <w:jc w:val="both"/>
      </w:pPr>
      <w:r w:rsidRPr="00B22773">
        <w:t>zabezpieczenie szczeliny dylatacyjnej przed wpływaniem gorące</w:t>
      </w:r>
      <w:r w:rsidR="00B22773" w:rsidRPr="00B22773">
        <w:t>j</w:t>
      </w:r>
      <w:r w:rsidRPr="00B22773">
        <w:t xml:space="preserve"> </w:t>
      </w:r>
      <w:r w:rsidR="00B22773" w:rsidRPr="00B22773">
        <w:t>masy zalewowej</w:t>
      </w:r>
      <w:r w:rsidRPr="00B22773">
        <w:t xml:space="preserve"> w głąb szczeliny za pomocą </w:t>
      </w:r>
      <w:proofErr w:type="spellStart"/>
      <w:r w:rsidRPr="00B22773">
        <w:t>poliuretanowe</w:t>
      </w:r>
      <w:r w:rsidR="00B22773" w:rsidRPr="00B22773">
        <w:t>go</w:t>
      </w:r>
      <w:r w:rsidRPr="00B22773">
        <w:t>j</w:t>
      </w:r>
      <w:proofErr w:type="spellEnd"/>
      <w:r w:rsidRPr="00B22773">
        <w:t xml:space="preserve"> </w:t>
      </w:r>
      <w:r w:rsidR="00B22773" w:rsidRPr="00B22773">
        <w:t>profilu uszczelniającego</w:t>
      </w:r>
      <w:r w:rsidRPr="00B22773">
        <w:t>, stabilizatora i membrany,</w:t>
      </w:r>
    </w:p>
    <w:p w:rsidR="00F433F9" w:rsidRPr="00B22773" w:rsidRDefault="00F433F9" w:rsidP="00F433F9">
      <w:pPr>
        <w:numPr>
          <w:ilvl w:val="0"/>
          <w:numId w:val="5"/>
        </w:numPr>
        <w:tabs>
          <w:tab w:val="clear" w:pos="340"/>
          <w:tab w:val="num" w:pos="284"/>
        </w:tabs>
        <w:overflowPunct w:val="0"/>
        <w:autoSpaceDE w:val="0"/>
        <w:autoSpaceDN w:val="0"/>
        <w:adjustRightInd w:val="0"/>
        <w:ind w:left="284" w:hanging="284"/>
        <w:jc w:val="both"/>
      </w:pPr>
      <w:r w:rsidRPr="00B22773">
        <w:t>grubość układanych warstw kruszywa (około 2÷</w:t>
      </w:r>
      <w:r w:rsidR="00B22773" w:rsidRPr="00B22773">
        <w:t>5</w:t>
      </w:r>
      <w:r w:rsidRPr="00B22773">
        <w:t xml:space="preserve"> cm), tak aby zapewnione było dokładne wypełnienie przez masę zalewową wszystkich pustych przestrzeni,</w:t>
      </w:r>
    </w:p>
    <w:p w:rsidR="00F433F9" w:rsidRPr="00B22773" w:rsidRDefault="00F433F9" w:rsidP="00F433F9">
      <w:pPr>
        <w:numPr>
          <w:ilvl w:val="0"/>
          <w:numId w:val="5"/>
        </w:numPr>
        <w:tabs>
          <w:tab w:val="clear" w:pos="340"/>
          <w:tab w:val="num" w:pos="284"/>
        </w:tabs>
        <w:overflowPunct w:val="0"/>
        <w:autoSpaceDE w:val="0"/>
        <w:autoSpaceDN w:val="0"/>
        <w:adjustRightInd w:val="0"/>
        <w:ind w:left="284" w:hanging="284"/>
        <w:jc w:val="both"/>
      </w:pPr>
      <w:r w:rsidRPr="00B22773">
        <w:t>wykończenie powierzchni przykrycia, które powinno wystawać 1÷3 mm ponad poziomem nawierzchni,</w:t>
      </w:r>
    </w:p>
    <w:p w:rsidR="00F433F9" w:rsidRPr="00B22773" w:rsidRDefault="00F433F9" w:rsidP="00F433F9">
      <w:pPr>
        <w:numPr>
          <w:ilvl w:val="0"/>
          <w:numId w:val="5"/>
        </w:numPr>
        <w:tabs>
          <w:tab w:val="clear" w:pos="340"/>
          <w:tab w:val="num" w:pos="284"/>
        </w:tabs>
        <w:overflowPunct w:val="0"/>
        <w:autoSpaceDE w:val="0"/>
        <w:autoSpaceDN w:val="0"/>
        <w:adjustRightInd w:val="0"/>
        <w:ind w:left="284" w:hanging="284"/>
        <w:jc w:val="both"/>
      </w:pPr>
      <w:r w:rsidRPr="00B22773">
        <w:t>wykonanie posypki z kruszywa: kruszywo powinno być sypane na gorące lepiszcze, aby mogło się do niego przykleić,</w:t>
      </w:r>
    </w:p>
    <w:p w:rsidR="00F433F9" w:rsidRPr="00B22773" w:rsidRDefault="00F433F9" w:rsidP="00F433F9">
      <w:pPr>
        <w:numPr>
          <w:ilvl w:val="0"/>
          <w:numId w:val="5"/>
        </w:numPr>
        <w:tabs>
          <w:tab w:val="clear" w:pos="340"/>
          <w:tab w:val="num" w:pos="284"/>
        </w:tabs>
        <w:overflowPunct w:val="0"/>
        <w:autoSpaceDE w:val="0"/>
        <w:autoSpaceDN w:val="0"/>
        <w:adjustRightInd w:val="0"/>
        <w:ind w:left="284" w:hanging="284"/>
        <w:jc w:val="both"/>
      </w:pPr>
      <w:r w:rsidRPr="00B22773">
        <w:t>roboty naprawcze obejmujące uzupełnienie krawężników i odtworzenie konstrukcji chodnika należy sprawdzić na zgodność z dokumentacją projektową.</w:t>
      </w:r>
    </w:p>
    <w:p w:rsidR="00F433F9" w:rsidRPr="00B22773" w:rsidRDefault="00F433F9" w:rsidP="00F433F9">
      <w:pPr>
        <w:overflowPunct w:val="0"/>
        <w:autoSpaceDE w:val="0"/>
        <w:autoSpaceDN w:val="0"/>
        <w:adjustRightInd w:val="0"/>
        <w:jc w:val="both"/>
      </w:pPr>
      <w:r w:rsidRPr="00B22773">
        <w:t>Kontrola gotowego przykrycia dylatacyjnego powinna stwierdzać, że:</w:t>
      </w:r>
    </w:p>
    <w:p w:rsidR="00F433F9" w:rsidRPr="00B22773" w:rsidRDefault="00F433F9" w:rsidP="00F433F9">
      <w:pPr>
        <w:numPr>
          <w:ilvl w:val="0"/>
          <w:numId w:val="6"/>
        </w:numPr>
        <w:tabs>
          <w:tab w:val="clear" w:pos="340"/>
          <w:tab w:val="num" w:pos="142"/>
        </w:tabs>
        <w:overflowPunct w:val="0"/>
        <w:autoSpaceDE w:val="0"/>
        <w:autoSpaceDN w:val="0"/>
        <w:adjustRightInd w:val="0"/>
        <w:ind w:left="284" w:hanging="284"/>
        <w:jc w:val="both"/>
      </w:pPr>
      <w:r w:rsidRPr="00B22773">
        <w:t xml:space="preserve">   przykrycie dylatacyjne po wbudowaniu w obiekt jest szczelne, bez spękań, </w:t>
      </w:r>
      <w:proofErr w:type="spellStart"/>
      <w:r w:rsidRPr="00B22773">
        <w:t>odspojeń</w:t>
      </w:r>
      <w:proofErr w:type="spellEnd"/>
      <w:r w:rsidRPr="00B22773">
        <w:t>, wybrzuszeń i pęcherzy, a przejazd przez dylatację nie powoduje wstrząsów i hałasu,</w:t>
      </w:r>
    </w:p>
    <w:p w:rsidR="00F433F9" w:rsidRPr="00B22773" w:rsidRDefault="00F433F9" w:rsidP="00F433F9">
      <w:pPr>
        <w:numPr>
          <w:ilvl w:val="0"/>
          <w:numId w:val="6"/>
        </w:numPr>
        <w:tabs>
          <w:tab w:val="clear" w:pos="340"/>
          <w:tab w:val="num" w:pos="142"/>
        </w:tabs>
        <w:overflowPunct w:val="0"/>
        <w:autoSpaceDE w:val="0"/>
        <w:autoSpaceDN w:val="0"/>
        <w:adjustRightInd w:val="0"/>
        <w:ind w:left="284" w:hanging="284"/>
        <w:jc w:val="both"/>
      </w:pPr>
      <w:r w:rsidRPr="00B22773">
        <w:t xml:space="preserve">   powierzchnia przykrycia jest równoległa do powierzchni jezdni i nie wystaje więcej niż 3 mm ponad poziom warstwy ścieralnej, a wykonane przykrycie nie zachodzi na istniejącą nawierzchnię na szerokość większą niż 5 cm.</w:t>
      </w:r>
    </w:p>
    <w:p w:rsidR="00F433F9" w:rsidRPr="00B22773" w:rsidRDefault="00F433F9" w:rsidP="00F433F9">
      <w:pPr>
        <w:overflowPunct w:val="0"/>
        <w:autoSpaceDE w:val="0"/>
        <w:autoSpaceDN w:val="0"/>
        <w:adjustRightInd w:val="0"/>
        <w:jc w:val="both"/>
      </w:pPr>
      <w:r w:rsidRPr="00B22773">
        <w:t>Ocenę jakości wykonanego przykrycia przeprowadza się wizualnie przy odbiorze robót oraz po upływie okresu gwarancji.</w:t>
      </w:r>
    </w:p>
    <w:p w:rsidR="00F433F9" w:rsidRPr="00B22773" w:rsidRDefault="00F433F9" w:rsidP="00F433F9">
      <w:pPr>
        <w:jc w:val="both"/>
      </w:pPr>
    </w:p>
    <w:p w:rsidR="00F433F9" w:rsidRPr="00B22773" w:rsidRDefault="00F433F9" w:rsidP="00F433F9">
      <w:pPr>
        <w:jc w:val="both"/>
        <w:rPr>
          <w:b/>
        </w:rPr>
      </w:pPr>
      <w:r w:rsidRPr="00B22773">
        <w:rPr>
          <w:b/>
        </w:rPr>
        <w:t>7.</w:t>
      </w:r>
      <w:r w:rsidRPr="00B22773">
        <w:rPr>
          <w:b/>
        </w:rPr>
        <w:tab/>
        <w:t xml:space="preserve"> Obmiar</w:t>
      </w:r>
    </w:p>
    <w:p w:rsidR="00F433F9" w:rsidRPr="00B22773" w:rsidRDefault="00B22773" w:rsidP="00F433F9">
      <w:pPr>
        <w:jc w:val="both"/>
      </w:pPr>
      <w:r w:rsidRPr="00B22773">
        <w:t xml:space="preserve">Jednostką obmiaru jest 1 </w:t>
      </w:r>
      <w:proofErr w:type="spellStart"/>
      <w:r w:rsidRPr="00B22773">
        <w:t>mb</w:t>
      </w:r>
      <w:proofErr w:type="spellEnd"/>
      <w:r w:rsidRPr="00B22773">
        <w:t xml:space="preserve"> </w:t>
      </w:r>
      <w:r w:rsidR="00F433F9" w:rsidRPr="00B22773">
        <w:t xml:space="preserve"> </w:t>
      </w:r>
      <w:r w:rsidRPr="00B22773">
        <w:t>asfaltowych</w:t>
      </w:r>
      <w:r w:rsidR="00F433F9" w:rsidRPr="00B22773">
        <w:t xml:space="preserve"> </w:t>
      </w:r>
      <w:proofErr w:type="spellStart"/>
      <w:r w:rsidR="00F433F9" w:rsidRPr="00B22773">
        <w:t>przekryć</w:t>
      </w:r>
      <w:proofErr w:type="spellEnd"/>
      <w:r w:rsidR="00F433F9" w:rsidRPr="00B22773">
        <w:t xml:space="preserve"> dylatacyjnych o parametrach </w:t>
      </w:r>
      <w:r w:rsidRPr="00B22773">
        <w:t xml:space="preserve">…………… </w:t>
      </w:r>
      <w:r w:rsidR="00F433F9" w:rsidRPr="00B22773">
        <w:t>.</w:t>
      </w:r>
    </w:p>
    <w:p w:rsidR="00B22773" w:rsidRPr="00B22773" w:rsidRDefault="00F433F9" w:rsidP="00F433F9">
      <w:pPr>
        <w:pStyle w:val="Tekstpodstawowy2"/>
        <w:rPr>
          <w:sz w:val="20"/>
        </w:rPr>
      </w:pPr>
      <w:r w:rsidRPr="00B22773">
        <w:rPr>
          <w:sz w:val="20"/>
        </w:rPr>
        <w:t xml:space="preserve">Płatność obejmuje wykonanie i odebranie </w:t>
      </w:r>
      <w:r w:rsidR="00B22773" w:rsidRPr="00B22773">
        <w:rPr>
          <w:sz w:val="20"/>
        </w:rPr>
        <w:t xml:space="preserve">asfaltowego </w:t>
      </w:r>
      <w:r w:rsidRPr="00B22773">
        <w:rPr>
          <w:sz w:val="20"/>
        </w:rPr>
        <w:t xml:space="preserve">przekrycia dylatacyjnego o określonej długości. </w:t>
      </w:r>
    </w:p>
    <w:p w:rsidR="00F433F9" w:rsidRPr="00B22773" w:rsidRDefault="00F433F9" w:rsidP="00F433F9">
      <w:pPr>
        <w:pStyle w:val="Tekstpodstawowy2"/>
        <w:rPr>
          <w:sz w:val="20"/>
        </w:rPr>
      </w:pPr>
      <w:r w:rsidRPr="00B22773">
        <w:rPr>
          <w:sz w:val="20"/>
        </w:rPr>
        <w:t xml:space="preserve">Długość przekrycia mierzy się w świetle zewnętrznych ścianek gzymsów wzdłuż urządzenia dylatacyjnego, wg kształtu górnej krawędzi przekroju poprzecznego pomostu. Do długości nie wlicza się osłon pionowych dylatacji na gzymsach. </w:t>
      </w:r>
    </w:p>
    <w:p w:rsidR="00F433F9" w:rsidRPr="00B22773" w:rsidRDefault="00F433F9" w:rsidP="00F433F9">
      <w:pPr>
        <w:jc w:val="both"/>
        <w:rPr>
          <w:b/>
        </w:rPr>
      </w:pPr>
    </w:p>
    <w:p w:rsidR="00F433F9" w:rsidRPr="00B22773" w:rsidRDefault="00F433F9" w:rsidP="00F433F9">
      <w:pPr>
        <w:jc w:val="both"/>
        <w:rPr>
          <w:b/>
        </w:rPr>
      </w:pPr>
      <w:r w:rsidRPr="00B22773">
        <w:rPr>
          <w:b/>
        </w:rPr>
        <w:t>8.</w:t>
      </w:r>
      <w:r w:rsidRPr="00B22773">
        <w:rPr>
          <w:b/>
        </w:rPr>
        <w:tab/>
        <w:t xml:space="preserve"> Odbiór końcowy</w:t>
      </w:r>
    </w:p>
    <w:p w:rsidR="00F433F9" w:rsidRPr="00B22773" w:rsidRDefault="00F433F9" w:rsidP="00F433F9">
      <w:pPr>
        <w:jc w:val="both"/>
        <w:rPr>
          <w:b/>
        </w:rPr>
      </w:pPr>
      <w:r w:rsidRPr="00B22773">
        <w:rPr>
          <w:b/>
        </w:rPr>
        <w:t>8.1.</w:t>
      </w:r>
      <w:r w:rsidRPr="00B22773">
        <w:rPr>
          <w:b/>
        </w:rPr>
        <w:tab/>
        <w:t xml:space="preserve"> Koryto</w:t>
      </w:r>
    </w:p>
    <w:p w:rsidR="00F433F9" w:rsidRPr="00B22773" w:rsidRDefault="00F433F9" w:rsidP="00F433F9">
      <w:pPr>
        <w:jc w:val="both"/>
      </w:pPr>
      <w:r w:rsidRPr="00B22773">
        <w:t>Odbiorowi podlega koryto. Należy sprawdzić wymiary gabarytowe koryta (szerokość, głębokość) oraz jego stan techniczny.</w:t>
      </w:r>
    </w:p>
    <w:p w:rsidR="00F433F9" w:rsidRPr="00B22773" w:rsidRDefault="00F433F9" w:rsidP="00F433F9">
      <w:pPr>
        <w:jc w:val="both"/>
        <w:rPr>
          <w:b/>
        </w:rPr>
      </w:pPr>
      <w:r w:rsidRPr="00B22773">
        <w:rPr>
          <w:b/>
        </w:rPr>
        <w:t>8.2.</w:t>
      </w:r>
      <w:r w:rsidRPr="00B22773">
        <w:rPr>
          <w:b/>
        </w:rPr>
        <w:tab/>
        <w:t xml:space="preserve"> Równość przekrycia</w:t>
      </w:r>
    </w:p>
    <w:p w:rsidR="00F433F9" w:rsidRPr="00B22773" w:rsidRDefault="00F433F9" w:rsidP="00F433F9">
      <w:pPr>
        <w:pStyle w:val="Tekstpodstawowy3"/>
        <w:jc w:val="both"/>
        <w:rPr>
          <w:sz w:val="20"/>
        </w:rPr>
      </w:pPr>
      <w:r w:rsidRPr="00B22773">
        <w:rPr>
          <w:sz w:val="20"/>
        </w:rPr>
        <w:t>W trakcie odbioru końcowego należy sprawdzić równość przekrycia. Powierzchnia tego przekrycia powinna być</w:t>
      </w:r>
      <w:r w:rsidR="00B22773" w:rsidRPr="00B22773">
        <w:rPr>
          <w:sz w:val="20"/>
        </w:rPr>
        <w:t xml:space="preserve"> </w:t>
      </w:r>
      <w:r w:rsidRPr="00B22773">
        <w:rPr>
          <w:sz w:val="20"/>
        </w:rPr>
        <w:t xml:space="preserve">równoległa do powierzchni nawierzchni i znajdować się ponad nią od 0 </w:t>
      </w:r>
      <w:r w:rsidRPr="00B22773">
        <w:rPr>
          <w:sz w:val="20"/>
        </w:rPr>
        <w:sym w:font="Symbol" w:char="F0B8"/>
      </w:r>
      <w:r w:rsidRPr="00B22773">
        <w:rPr>
          <w:sz w:val="20"/>
        </w:rPr>
        <w:t xml:space="preserve"> 3 mm. Powierzchnia wykończeniowa powinna zachodzić na powierzchnię nawierzchni od 2 </w:t>
      </w:r>
      <w:r w:rsidRPr="00B22773">
        <w:rPr>
          <w:sz w:val="20"/>
        </w:rPr>
        <w:sym w:font="Symbol" w:char="F0B8"/>
      </w:r>
      <w:r w:rsidRPr="00B22773">
        <w:rPr>
          <w:sz w:val="20"/>
        </w:rPr>
        <w:t xml:space="preserve"> 5 cm. Wypełnienie powinno mieć regularny kształt.</w:t>
      </w:r>
    </w:p>
    <w:p w:rsidR="00F433F9" w:rsidRPr="00B22773" w:rsidRDefault="00F433F9" w:rsidP="00F433F9">
      <w:pPr>
        <w:jc w:val="both"/>
      </w:pPr>
    </w:p>
    <w:p w:rsidR="00F433F9" w:rsidRPr="00B22773" w:rsidRDefault="00F433F9" w:rsidP="00F433F9">
      <w:pPr>
        <w:jc w:val="both"/>
        <w:rPr>
          <w:b/>
        </w:rPr>
      </w:pPr>
      <w:r w:rsidRPr="00B22773">
        <w:rPr>
          <w:b/>
        </w:rPr>
        <w:t>9.</w:t>
      </w:r>
      <w:r w:rsidRPr="00B22773">
        <w:rPr>
          <w:b/>
        </w:rPr>
        <w:tab/>
        <w:t xml:space="preserve"> Płatność</w:t>
      </w:r>
    </w:p>
    <w:p w:rsidR="00F433F9" w:rsidRPr="00B22773" w:rsidRDefault="00F433F9" w:rsidP="00F433F9">
      <w:pPr>
        <w:jc w:val="both"/>
      </w:pPr>
      <w:r w:rsidRPr="00B22773">
        <w:t>Podstawą płatności jest ilość wykonanych i odebranych jednostek obmiarowych pomnożona przez cenę jednostkową ujętą w kosztorysie ofertowym Wykonawcy.</w:t>
      </w:r>
    </w:p>
    <w:p w:rsidR="00F433F9" w:rsidRPr="00B22773" w:rsidRDefault="00F433F9" w:rsidP="00F433F9">
      <w:pPr>
        <w:jc w:val="both"/>
      </w:pPr>
      <w:r w:rsidRPr="00B22773">
        <w:t xml:space="preserve">Cena jednostkowa za 1 </w:t>
      </w:r>
      <w:proofErr w:type="spellStart"/>
      <w:r w:rsidRPr="00B22773">
        <w:t>mb</w:t>
      </w:r>
      <w:proofErr w:type="spellEnd"/>
      <w:r w:rsidRPr="00B22773">
        <w:t xml:space="preserve"> wykonani</w:t>
      </w:r>
      <w:r w:rsidR="00B22773" w:rsidRPr="00B22773">
        <w:t xml:space="preserve">a asfaltowego </w:t>
      </w:r>
      <w:r w:rsidRPr="00B22773">
        <w:t>przekry</w:t>
      </w:r>
      <w:r w:rsidR="00B22773" w:rsidRPr="00B22773">
        <w:t>cia</w:t>
      </w:r>
      <w:r w:rsidRPr="00B22773">
        <w:t xml:space="preserve"> dylatacyjn</w:t>
      </w:r>
      <w:r w:rsidR="00B22773" w:rsidRPr="00B22773">
        <w:t>ego</w:t>
      </w:r>
      <w:r w:rsidRPr="00B22773">
        <w:t xml:space="preserve"> o parametrach </w:t>
      </w:r>
      <w:r w:rsidR="00B22773" w:rsidRPr="00B22773">
        <w:t>………..</w:t>
      </w:r>
      <w:r w:rsidRPr="00B22773">
        <w:t xml:space="preserve"> cm obejmuje:</w:t>
      </w:r>
    </w:p>
    <w:p w:rsidR="00F433F9" w:rsidRPr="00B22773" w:rsidRDefault="00F433F9" w:rsidP="00F433F9">
      <w:pPr>
        <w:numPr>
          <w:ilvl w:val="0"/>
          <w:numId w:val="1"/>
        </w:numPr>
        <w:tabs>
          <w:tab w:val="clear" w:pos="340"/>
          <w:tab w:val="num" w:pos="284"/>
        </w:tabs>
        <w:overflowPunct w:val="0"/>
        <w:autoSpaceDE w:val="0"/>
        <w:autoSpaceDN w:val="0"/>
        <w:adjustRightInd w:val="0"/>
        <w:ind w:left="284" w:hanging="284"/>
        <w:jc w:val="both"/>
      </w:pPr>
      <w:r w:rsidRPr="00B22773">
        <w:t>prace pomiarowe i roboty przygotowawcze,</w:t>
      </w:r>
    </w:p>
    <w:p w:rsidR="00F433F9" w:rsidRPr="00B22773" w:rsidRDefault="00F433F9" w:rsidP="00F433F9">
      <w:pPr>
        <w:numPr>
          <w:ilvl w:val="0"/>
          <w:numId w:val="1"/>
        </w:numPr>
        <w:tabs>
          <w:tab w:val="clear" w:pos="340"/>
          <w:tab w:val="num" w:pos="284"/>
        </w:tabs>
        <w:overflowPunct w:val="0"/>
        <w:autoSpaceDE w:val="0"/>
        <w:autoSpaceDN w:val="0"/>
        <w:adjustRightInd w:val="0"/>
        <w:ind w:left="284" w:hanging="284"/>
        <w:jc w:val="both"/>
      </w:pPr>
      <w:r w:rsidRPr="00B22773">
        <w:t>oznakowanie robót,</w:t>
      </w:r>
    </w:p>
    <w:p w:rsidR="00F433F9" w:rsidRPr="00B22773" w:rsidRDefault="00F433F9" w:rsidP="00F433F9">
      <w:pPr>
        <w:numPr>
          <w:ilvl w:val="0"/>
          <w:numId w:val="1"/>
        </w:numPr>
        <w:tabs>
          <w:tab w:val="clear" w:pos="340"/>
          <w:tab w:val="num" w:pos="284"/>
        </w:tabs>
        <w:overflowPunct w:val="0"/>
        <w:autoSpaceDE w:val="0"/>
        <w:autoSpaceDN w:val="0"/>
        <w:adjustRightInd w:val="0"/>
        <w:ind w:left="284" w:hanging="284"/>
        <w:jc w:val="both"/>
      </w:pPr>
      <w:r w:rsidRPr="00B22773">
        <w:t>dostarczenie materiałów i sprzętu,</w:t>
      </w:r>
    </w:p>
    <w:p w:rsidR="00F433F9" w:rsidRPr="00B22773" w:rsidRDefault="00F433F9" w:rsidP="00F433F9">
      <w:pPr>
        <w:numPr>
          <w:ilvl w:val="0"/>
          <w:numId w:val="1"/>
        </w:numPr>
        <w:tabs>
          <w:tab w:val="clear" w:pos="340"/>
          <w:tab w:val="num" w:pos="284"/>
        </w:tabs>
        <w:overflowPunct w:val="0"/>
        <w:autoSpaceDE w:val="0"/>
        <w:autoSpaceDN w:val="0"/>
        <w:adjustRightInd w:val="0"/>
        <w:ind w:left="284" w:hanging="284"/>
        <w:jc w:val="both"/>
      </w:pPr>
      <w:r w:rsidRPr="00B22773">
        <w:t>wycięcie koryta w nawierzchni,</w:t>
      </w:r>
    </w:p>
    <w:p w:rsidR="00F433F9" w:rsidRPr="00B22773" w:rsidRDefault="00F433F9" w:rsidP="00F433F9">
      <w:pPr>
        <w:numPr>
          <w:ilvl w:val="0"/>
          <w:numId w:val="1"/>
        </w:numPr>
        <w:tabs>
          <w:tab w:val="clear" w:pos="340"/>
          <w:tab w:val="num" w:pos="284"/>
        </w:tabs>
        <w:overflowPunct w:val="0"/>
        <w:autoSpaceDE w:val="0"/>
        <w:autoSpaceDN w:val="0"/>
        <w:adjustRightInd w:val="0"/>
        <w:ind w:left="284" w:hanging="284"/>
        <w:jc w:val="both"/>
      </w:pPr>
      <w:r w:rsidRPr="00B22773">
        <w:t>przygotowanie koryta do wypełnienia,</w:t>
      </w:r>
    </w:p>
    <w:p w:rsidR="00F433F9" w:rsidRPr="00B22773" w:rsidRDefault="00F433F9" w:rsidP="00F433F9">
      <w:pPr>
        <w:numPr>
          <w:ilvl w:val="0"/>
          <w:numId w:val="1"/>
        </w:numPr>
        <w:tabs>
          <w:tab w:val="clear" w:pos="340"/>
          <w:tab w:val="num" w:pos="284"/>
        </w:tabs>
        <w:overflowPunct w:val="0"/>
        <w:autoSpaceDE w:val="0"/>
        <w:autoSpaceDN w:val="0"/>
        <w:adjustRightInd w:val="0"/>
        <w:ind w:left="284" w:hanging="284"/>
        <w:jc w:val="both"/>
      </w:pPr>
      <w:r w:rsidRPr="00B22773">
        <w:t>zabezpieczenie szczeliny dylatacyjnej przed wpływaniem masy zalewowej w głąb szczeliny,</w:t>
      </w:r>
    </w:p>
    <w:p w:rsidR="00F433F9" w:rsidRPr="00B22773" w:rsidRDefault="00F433F9" w:rsidP="00F433F9">
      <w:pPr>
        <w:numPr>
          <w:ilvl w:val="0"/>
          <w:numId w:val="1"/>
        </w:numPr>
        <w:tabs>
          <w:tab w:val="clear" w:pos="340"/>
          <w:tab w:val="num" w:pos="284"/>
        </w:tabs>
        <w:overflowPunct w:val="0"/>
        <w:autoSpaceDE w:val="0"/>
        <w:autoSpaceDN w:val="0"/>
        <w:adjustRightInd w:val="0"/>
        <w:ind w:left="284" w:hanging="284"/>
        <w:jc w:val="both"/>
      </w:pPr>
      <w:r w:rsidRPr="00B22773">
        <w:t>wypełnienie koryta kolejnymi warstwami kruszywa i masy zalewowej,</w:t>
      </w:r>
    </w:p>
    <w:p w:rsidR="00F433F9" w:rsidRPr="00B22773" w:rsidRDefault="00F433F9" w:rsidP="00F433F9">
      <w:pPr>
        <w:numPr>
          <w:ilvl w:val="0"/>
          <w:numId w:val="1"/>
        </w:numPr>
        <w:tabs>
          <w:tab w:val="clear" w:pos="340"/>
          <w:tab w:val="num" w:pos="284"/>
        </w:tabs>
        <w:overflowPunct w:val="0"/>
        <w:autoSpaceDE w:val="0"/>
        <w:autoSpaceDN w:val="0"/>
        <w:adjustRightInd w:val="0"/>
        <w:ind w:left="284" w:hanging="284"/>
        <w:jc w:val="both"/>
      </w:pPr>
      <w:r w:rsidRPr="00B22773">
        <w:t>wykończenie górnej powierzchni przykrycia, ewentualne posypanie kruszywem,</w:t>
      </w:r>
    </w:p>
    <w:p w:rsidR="00F433F9" w:rsidRPr="00B22773" w:rsidRDefault="00F433F9" w:rsidP="00F433F9">
      <w:pPr>
        <w:numPr>
          <w:ilvl w:val="0"/>
          <w:numId w:val="1"/>
        </w:numPr>
        <w:tabs>
          <w:tab w:val="clear" w:pos="340"/>
          <w:tab w:val="num" w:pos="284"/>
        </w:tabs>
        <w:overflowPunct w:val="0"/>
        <w:autoSpaceDE w:val="0"/>
        <w:autoSpaceDN w:val="0"/>
        <w:adjustRightInd w:val="0"/>
        <w:ind w:left="284" w:hanging="284"/>
        <w:jc w:val="both"/>
      </w:pPr>
      <w:r w:rsidRPr="00B22773">
        <w:t>odtworzenie konstrukcji krawężników i chodnika wg dokumentacji projektowej.</w:t>
      </w:r>
    </w:p>
    <w:p w:rsidR="00F433F9" w:rsidRPr="00B22773" w:rsidRDefault="00F433F9" w:rsidP="00F433F9">
      <w:pPr>
        <w:jc w:val="both"/>
      </w:pPr>
    </w:p>
    <w:p w:rsidR="00F433F9" w:rsidRPr="00B22773" w:rsidRDefault="00F433F9" w:rsidP="00F433F9">
      <w:pPr>
        <w:jc w:val="both"/>
        <w:rPr>
          <w:b/>
        </w:rPr>
      </w:pPr>
      <w:r w:rsidRPr="00B22773">
        <w:rPr>
          <w:b/>
        </w:rPr>
        <w:t>10.</w:t>
      </w:r>
      <w:r w:rsidRPr="00B22773">
        <w:rPr>
          <w:b/>
        </w:rPr>
        <w:tab/>
        <w:t xml:space="preserve"> Przepisy związane</w:t>
      </w:r>
    </w:p>
    <w:p w:rsidR="00F433F9" w:rsidRPr="00B22773" w:rsidRDefault="00F433F9" w:rsidP="00F433F9">
      <w:pPr>
        <w:jc w:val="both"/>
        <w:rPr>
          <w:b/>
        </w:rPr>
      </w:pPr>
      <w:r w:rsidRPr="00B22773">
        <w:rPr>
          <w:b/>
        </w:rPr>
        <w:t>10.1 Normy</w:t>
      </w:r>
    </w:p>
    <w:p w:rsidR="009D5118" w:rsidRPr="00B22773" w:rsidRDefault="009D5118" w:rsidP="009D5118">
      <w:r w:rsidRPr="00B22773">
        <w:t>PN-EN 933-1:2012 Badania geometryczne właściwości kruszyw -- Oznaczanie składu ziarnowego -- Metoda przesiewania (</w:t>
      </w:r>
      <w:r w:rsidRPr="00B22773">
        <w:rPr>
          <w:i/>
        </w:rPr>
        <w:t>oryg.)</w:t>
      </w:r>
    </w:p>
    <w:p w:rsidR="009D5118" w:rsidRPr="00B22773" w:rsidRDefault="009D5118" w:rsidP="009D5118">
      <w:r w:rsidRPr="00B22773">
        <w:lastRenderedPageBreak/>
        <w:t xml:space="preserve">PN-EN 933-3:2012 Badania geometryczne właściwości kruszyw -- Oznaczanie kształtu </w:t>
      </w:r>
      <w:proofErr w:type="spellStart"/>
      <w:r w:rsidRPr="00B22773">
        <w:t>ziarn</w:t>
      </w:r>
      <w:proofErr w:type="spellEnd"/>
      <w:r w:rsidRPr="00B22773">
        <w:t xml:space="preserve"> za pomocą wskaźnika płaskości (</w:t>
      </w:r>
      <w:r w:rsidRPr="00B22773">
        <w:rPr>
          <w:i/>
        </w:rPr>
        <w:t>oryg.)</w:t>
      </w:r>
    </w:p>
    <w:p w:rsidR="009D5118" w:rsidRPr="00B22773" w:rsidRDefault="009D5118" w:rsidP="009D5118">
      <w:r w:rsidRPr="00B22773">
        <w:t xml:space="preserve">PN-EN 933-4:2008 Badania geometryczne właściwości kruszyw -- Część 4: Oznaczanie kształtu </w:t>
      </w:r>
      <w:proofErr w:type="spellStart"/>
      <w:r w:rsidRPr="00B22773">
        <w:t>ziarn</w:t>
      </w:r>
      <w:proofErr w:type="spellEnd"/>
      <w:r w:rsidRPr="00B22773">
        <w:t xml:space="preserve"> -- Wskaźnik kształtu (</w:t>
      </w:r>
      <w:r w:rsidRPr="00B22773">
        <w:rPr>
          <w:i/>
        </w:rPr>
        <w:t>oryg.)</w:t>
      </w:r>
    </w:p>
    <w:p w:rsidR="009D5118" w:rsidRPr="00B22773" w:rsidRDefault="009D5118" w:rsidP="009D5118">
      <w:r w:rsidRPr="00B22773">
        <w:t>PN-EN 1097-2:2010 Badania mechanicznych i fizycznych właściwości kruszyw -- Część 2: Metody oznaczania odporności na rozdrabnianie (</w:t>
      </w:r>
      <w:r w:rsidRPr="00B22773">
        <w:rPr>
          <w:i/>
        </w:rPr>
        <w:t>oryg.)</w:t>
      </w:r>
    </w:p>
    <w:p w:rsidR="009D5118" w:rsidRPr="00B22773" w:rsidRDefault="009D5118" w:rsidP="009D5118">
      <w:r w:rsidRPr="00B22773">
        <w:t xml:space="preserve">PN-EN 1097-6:2002 Badania mechanicznych i fizycznych właściwości kruszyw -- Część 6: Oznaczanie gęstości </w:t>
      </w:r>
      <w:proofErr w:type="spellStart"/>
      <w:r w:rsidRPr="00B22773">
        <w:t>ziarn</w:t>
      </w:r>
      <w:proofErr w:type="spellEnd"/>
      <w:r w:rsidRPr="00B22773">
        <w:t xml:space="preserve"> i nasiąkliwości</w:t>
      </w:r>
    </w:p>
    <w:p w:rsidR="009D5118" w:rsidRPr="00B22773" w:rsidRDefault="009D5118" w:rsidP="009D5118">
      <w:r w:rsidRPr="00B22773">
        <w:t xml:space="preserve">PN-EN 1097-8:2009 Badania mechanicznych i fizycznych właściwości kruszyw -- Część 8: Oznaczanie </w:t>
      </w:r>
      <w:proofErr w:type="spellStart"/>
      <w:r w:rsidRPr="00B22773">
        <w:t>polerowalności</w:t>
      </w:r>
      <w:proofErr w:type="spellEnd"/>
      <w:r w:rsidRPr="00B22773">
        <w:t xml:space="preserve"> kamienia (</w:t>
      </w:r>
      <w:r w:rsidRPr="00B22773">
        <w:rPr>
          <w:i/>
        </w:rPr>
        <w:t>oryg.)</w:t>
      </w:r>
    </w:p>
    <w:p w:rsidR="009D5118" w:rsidRPr="00B22773" w:rsidRDefault="009D5118" w:rsidP="009D5118">
      <w:r w:rsidRPr="00B22773">
        <w:t>PN-EN 1367-1:2007 Badania właściwości cieplnych i odporności kruszyw na działanie czynników atmosferycznych -- Część 1: Oznaczanie mrozoodporności (</w:t>
      </w:r>
      <w:r w:rsidRPr="00B22773">
        <w:rPr>
          <w:i/>
        </w:rPr>
        <w:t>oryg.)</w:t>
      </w:r>
    </w:p>
    <w:p w:rsidR="009D5118" w:rsidRPr="00B22773" w:rsidRDefault="009D5118" w:rsidP="009D5118">
      <w:r w:rsidRPr="00B22773">
        <w:t>PN-EN 1426:2009 Asfalty i produkty asfaltowe -- Oznaczanie penetracji igłą</w:t>
      </w:r>
    </w:p>
    <w:p w:rsidR="009D5118" w:rsidRPr="00B22773" w:rsidRDefault="009D5118" w:rsidP="009D5118">
      <w:r w:rsidRPr="00B22773">
        <w:t>PN-EN 1427:2009 Asfalty i produkty asfaltowe -- Oznaczanie temperatury mięknienia -- Metoda Pierścień i Kula</w:t>
      </w:r>
    </w:p>
    <w:p w:rsidR="009D5118" w:rsidRPr="00B22773" w:rsidRDefault="009D5118" w:rsidP="009D5118">
      <w:r w:rsidRPr="00B22773">
        <w:t>PN-EN 1767:2008 Wyroby i systemy do ochrony i napraw konstrukcji betonowych -- Metody badań -- Analiza w podczerwieni</w:t>
      </w:r>
    </w:p>
    <w:p w:rsidR="009D5118" w:rsidRPr="00B22773" w:rsidRDefault="009D5118" w:rsidP="009D5118">
      <w:r w:rsidRPr="00B22773">
        <w:t>PN-EN 13398:2010 Asfalty i lepiszcza asfaltowe -- Oznaczanie nawrotu sprężystego asfaltów modyfikowanych (</w:t>
      </w:r>
      <w:r w:rsidRPr="00B22773">
        <w:rPr>
          <w:i/>
        </w:rPr>
        <w:t>oryg.)</w:t>
      </w:r>
    </w:p>
    <w:p w:rsidR="009D5118" w:rsidRPr="00B22773" w:rsidRDefault="009D5118" w:rsidP="009D5118">
      <w:r w:rsidRPr="00B22773">
        <w:t xml:space="preserve">PN-EN 12593:2009 Asfalty i lepiszcza asfaltowe -- Oznaczanie temperatury łamliwości metodą </w:t>
      </w:r>
      <w:proofErr w:type="spellStart"/>
      <w:r w:rsidRPr="00B22773">
        <w:t>Fraassa</w:t>
      </w:r>
      <w:proofErr w:type="spellEnd"/>
    </w:p>
    <w:p w:rsidR="009D5118" w:rsidRPr="00B22773" w:rsidRDefault="009D5118" w:rsidP="009D5118">
      <w:r w:rsidRPr="00B22773">
        <w:t>PN-EN ISO 9001:2009 Systemy zarządzania jakością -- Wymagania</w:t>
      </w:r>
    </w:p>
    <w:p w:rsidR="009D5118" w:rsidRPr="00B22773" w:rsidRDefault="009D5118" w:rsidP="009D5118">
      <w:pPr>
        <w:pStyle w:val="Tekstpodstawowy31"/>
        <w:suppressAutoHyphens w:val="0"/>
        <w:jc w:val="left"/>
        <w:rPr>
          <w:rFonts w:eastAsia="Calibri"/>
          <w:sz w:val="20"/>
          <w:lang w:eastAsia="en-US"/>
        </w:rPr>
      </w:pPr>
      <w:r w:rsidRPr="00B22773">
        <w:rPr>
          <w:rFonts w:eastAsia="Calibri"/>
          <w:sz w:val="20"/>
          <w:lang w:eastAsia="en-US"/>
        </w:rPr>
        <w:t>PN-B-24005:1997 Asfaltowa masa zalewowa</w:t>
      </w:r>
    </w:p>
    <w:p w:rsidR="00F433F9" w:rsidRPr="00B22773" w:rsidRDefault="00F433F9" w:rsidP="00F433F9">
      <w:pPr>
        <w:jc w:val="both"/>
        <w:rPr>
          <w:b/>
        </w:rPr>
      </w:pPr>
      <w:r w:rsidRPr="00B22773">
        <w:rPr>
          <w:b/>
        </w:rPr>
        <w:t>10.2 Inne</w:t>
      </w:r>
    </w:p>
    <w:p w:rsidR="007D50EC" w:rsidRPr="00B22773" w:rsidRDefault="007D50EC" w:rsidP="007D50EC">
      <w:r w:rsidRPr="00B22773">
        <w:t>Aprobata Techniczna IBDiM</w:t>
      </w:r>
    </w:p>
    <w:p w:rsidR="00826985" w:rsidRPr="00B22773" w:rsidRDefault="00826985" w:rsidP="00826985">
      <w:pPr>
        <w:jc w:val="both"/>
      </w:pPr>
      <w:r w:rsidRPr="00B22773">
        <w:t>Procedura badawcza IBDiM Nr PB/TM-1/11 Badanie odporności mostowych dylatacji asfaltowych na koleinowanie</w:t>
      </w:r>
    </w:p>
    <w:p w:rsidR="00826985" w:rsidRPr="00B22773" w:rsidRDefault="00826985" w:rsidP="00826985">
      <w:pPr>
        <w:jc w:val="both"/>
      </w:pPr>
      <w:r w:rsidRPr="00B22773">
        <w:t>Procedura Badawcza IBDiM Nr PB/TN-2/1 Termoplastyczne zalewy drogowe - Spływność</w:t>
      </w:r>
    </w:p>
    <w:p w:rsidR="0012225C" w:rsidRPr="00B22773" w:rsidRDefault="0012225C" w:rsidP="00826985">
      <w:pPr>
        <w:jc w:val="both"/>
      </w:pPr>
      <w:r w:rsidRPr="00B22773">
        <w:rPr>
          <w:rStyle w:val="Pogrubienie"/>
          <w:rFonts w:eastAsiaTheme="majorEastAsia"/>
          <w:b w:val="0"/>
          <w:bdr w:val="none" w:sz="0" w:space="0" w:color="auto" w:frame="1"/>
        </w:rPr>
        <w:t xml:space="preserve">Zalecenia dotyczące doboru mostowych urządzeń dylatacyjnych oraz ich wbudowywania i odbioru, </w:t>
      </w:r>
      <w:proofErr w:type="spellStart"/>
      <w:r w:rsidRPr="00B22773">
        <w:rPr>
          <w:rStyle w:val="Pogrubienie"/>
          <w:rFonts w:eastAsiaTheme="majorEastAsia"/>
          <w:b w:val="0"/>
          <w:bdr w:val="none" w:sz="0" w:space="0" w:color="auto" w:frame="1"/>
        </w:rPr>
        <w:t>GDDKiA</w:t>
      </w:r>
      <w:proofErr w:type="spellEnd"/>
      <w:r w:rsidRPr="00B22773">
        <w:rPr>
          <w:rStyle w:val="Pogrubienie"/>
          <w:rFonts w:eastAsiaTheme="majorEastAsia"/>
          <w:b w:val="0"/>
          <w:bdr w:val="none" w:sz="0" w:space="0" w:color="auto" w:frame="1"/>
        </w:rPr>
        <w:t xml:space="preserve">, </w:t>
      </w:r>
      <w:r w:rsidRPr="00B22773">
        <w:t>Opr. IBDiM, Warszawa 2007</w:t>
      </w:r>
    </w:p>
    <w:p w:rsidR="00F433F9" w:rsidRPr="00B22773" w:rsidRDefault="00F433F9" w:rsidP="00826985">
      <w:pPr>
        <w:jc w:val="both"/>
      </w:pPr>
      <w:r w:rsidRPr="00B22773">
        <w:t>Instrukcje montażu dylatacji wydane przez producenta.</w:t>
      </w:r>
    </w:p>
    <w:p w:rsidR="00E536CB" w:rsidRPr="00B22773" w:rsidRDefault="00E536CB"/>
    <w:sectPr w:rsidR="00E536CB" w:rsidRPr="00B227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sablanca">
    <w:altName w:val="Times New Roman"/>
    <w:charset w:val="00"/>
    <w:family w:val="roman"/>
    <w:pitch w:val="variable"/>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2FC68B4"/>
    <w:lvl w:ilvl="0">
      <w:numFmt w:val="decimal"/>
      <w:lvlText w:val="*"/>
      <w:lvlJc w:val="left"/>
    </w:lvl>
  </w:abstractNum>
  <w:abstractNum w:abstractNumId="1">
    <w:nsid w:val="00125A2E"/>
    <w:multiLevelType w:val="hybridMultilevel"/>
    <w:tmpl w:val="CA908F24"/>
    <w:lvl w:ilvl="0" w:tplc="FE6C3FE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E383E95"/>
    <w:multiLevelType w:val="hybridMultilevel"/>
    <w:tmpl w:val="27F8AE46"/>
    <w:lvl w:ilvl="0" w:tplc="9B34835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8970866"/>
    <w:multiLevelType w:val="hybridMultilevel"/>
    <w:tmpl w:val="BCD6DE0E"/>
    <w:lvl w:ilvl="0" w:tplc="8162ED48">
      <w:start w:val="1"/>
      <w:numFmt w:val="bullet"/>
      <w:lvlText w:val="–"/>
      <w:lvlJc w:val="left"/>
      <w:pPr>
        <w:tabs>
          <w:tab w:val="num" w:pos="340"/>
        </w:tabs>
        <w:ind w:left="340" w:hanging="340"/>
      </w:pPr>
      <w:rPr>
        <w:rFonts w:ascii="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
    <w:nsid w:val="1CB86B3F"/>
    <w:multiLevelType w:val="hybridMultilevel"/>
    <w:tmpl w:val="1A9C3B6E"/>
    <w:lvl w:ilvl="0" w:tplc="398404D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43661A4"/>
    <w:multiLevelType w:val="hybridMultilevel"/>
    <w:tmpl w:val="2294FAE8"/>
    <w:lvl w:ilvl="0" w:tplc="0B761AF2">
      <w:start w:val="1"/>
      <w:numFmt w:val="bullet"/>
      <w:lvlText w:val="–"/>
      <w:lvlJc w:val="left"/>
      <w:pPr>
        <w:tabs>
          <w:tab w:val="num" w:pos="340"/>
        </w:tabs>
        <w:ind w:left="340" w:hanging="340"/>
      </w:pPr>
      <w:rPr>
        <w:rFonts w:ascii="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
    <w:nsid w:val="2FF33936"/>
    <w:multiLevelType w:val="hybridMultilevel"/>
    <w:tmpl w:val="163435D8"/>
    <w:lvl w:ilvl="0" w:tplc="0B761AF2">
      <w:start w:val="1"/>
      <w:numFmt w:val="bullet"/>
      <w:lvlText w:val="–"/>
      <w:lvlJc w:val="left"/>
      <w:pPr>
        <w:tabs>
          <w:tab w:val="num" w:pos="340"/>
        </w:tabs>
        <w:ind w:left="340" w:hanging="340"/>
      </w:pPr>
      <w:rPr>
        <w:rFonts w:ascii="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
    <w:nsid w:val="417C0427"/>
    <w:multiLevelType w:val="hybridMultilevel"/>
    <w:tmpl w:val="03A4194C"/>
    <w:lvl w:ilvl="0" w:tplc="8162ED48">
      <w:start w:val="1"/>
      <w:numFmt w:val="bullet"/>
      <w:lvlText w:val="–"/>
      <w:lvlJc w:val="left"/>
      <w:pPr>
        <w:tabs>
          <w:tab w:val="num" w:pos="340"/>
        </w:tabs>
        <w:ind w:left="340" w:hanging="340"/>
      </w:pPr>
      <w:rPr>
        <w:rFonts w:ascii="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8">
    <w:nsid w:val="609E5963"/>
    <w:multiLevelType w:val="hybridMultilevel"/>
    <w:tmpl w:val="E74614BE"/>
    <w:lvl w:ilvl="0" w:tplc="8162ED48">
      <w:start w:val="1"/>
      <w:numFmt w:val="bullet"/>
      <w:lvlText w:val="–"/>
      <w:lvlJc w:val="left"/>
      <w:pPr>
        <w:tabs>
          <w:tab w:val="num" w:pos="340"/>
        </w:tabs>
        <w:ind w:left="340" w:hanging="340"/>
      </w:pPr>
      <w:rPr>
        <w:rFonts w:ascii="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9">
    <w:nsid w:val="75ED55D1"/>
    <w:multiLevelType w:val="hybridMultilevel"/>
    <w:tmpl w:val="0D92F522"/>
    <w:lvl w:ilvl="0" w:tplc="8162ED48">
      <w:start w:val="1"/>
      <w:numFmt w:val="bullet"/>
      <w:lvlText w:val="–"/>
      <w:lvlJc w:val="left"/>
      <w:pPr>
        <w:tabs>
          <w:tab w:val="num" w:pos="340"/>
        </w:tabs>
        <w:ind w:left="340" w:hanging="340"/>
      </w:pPr>
      <w:rPr>
        <w:rFonts w:ascii="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2"/>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3F9"/>
    <w:rsid w:val="000B42BA"/>
    <w:rsid w:val="0012225C"/>
    <w:rsid w:val="0047080D"/>
    <w:rsid w:val="007D275D"/>
    <w:rsid w:val="007D50EC"/>
    <w:rsid w:val="008150AF"/>
    <w:rsid w:val="00825E5B"/>
    <w:rsid w:val="00826985"/>
    <w:rsid w:val="009D5118"/>
    <w:rsid w:val="009D79E3"/>
    <w:rsid w:val="00B22773"/>
    <w:rsid w:val="00D61E46"/>
    <w:rsid w:val="00E536CB"/>
    <w:rsid w:val="00F433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433F9"/>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1"/>
    <w:qFormat/>
    <w:rsid w:val="00F433F9"/>
    <w:pPr>
      <w:keepNext/>
      <w:spacing w:before="240" w:after="60"/>
      <w:outlineLvl w:val="0"/>
    </w:pPr>
    <w:rPr>
      <w:rFonts w:ascii="Arial" w:hAnsi="Arial"/>
      <w:b/>
      <w:kern w:val="28"/>
      <w:sz w:val="28"/>
    </w:rPr>
  </w:style>
  <w:style w:type="paragraph" w:styleId="Nagwek2">
    <w:name w:val="heading 2"/>
    <w:basedOn w:val="Normalny"/>
    <w:next w:val="Normalny"/>
    <w:link w:val="Nagwek2Znak1"/>
    <w:qFormat/>
    <w:rsid w:val="00F433F9"/>
    <w:pPr>
      <w:keepNext/>
      <w:spacing w:before="240" w:after="60"/>
      <w:outlineLvl w:val="1"/>
    </w:pPr>
    <w:rPr>
      <w:rFonts w:ascii="Arial" w:hAnsi="Arial"/>
      <w:b/>
      <w: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
    <w:rsid w:val="00F433F9"/>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uiPriority w:val="9"/>
    <w:semiHidden/>
    <w:rsid w:val="00F433F9"/>
    <w:rPr>
      <w:rFonts w:asciiTheme="majorHAnsi" w:eastAsiaTheme="majorEastAsia" w:hAnsiTheme="majorHAnsi" w:cstheme="majorBidi"/>
      <w:b/>
      <w:bCs/>
      <w:color w:val="4F81BD" w:themeColor="accent1"/>
      <w:sz w:val="26"/>
      <w:szCs w:val="26"/>
      <w:lang w:eastAsia="pl-PL"/>
    </w:rPr>
  </w:style>
  <w:style w:type="character" w:customStyle="1" w:styleId="Nagwek1Znak1">
    <w:name w:val="Nagłówek 1 Znak1"/>
    <w:link w:val="Nagwek1"/>
    <w:locked/>
    <w:rsid w:val="00F433F9"/>
    <w:rPr>
      <w:rFonts w:ascii="Arial" w:eastAsia="Times New Roman" w:hAnsi="Arial" w:cs="Times New Roman"/>
      <w:b/>
      <w:kern w:val="28"/>
      <w:sz w:val="28"/>
      <w:szCs w:val="20"/>
      <w:lang w:eastAsia="pl-PL"/>
    </w:rPr>
  </w:style>
  <w:style w:type="character" w:customStyle="1" w:styleId="Nagwek2Znak1">
    <w:name w:val="Nagłówek 2 Znak1"/>
    <w:link w:val="Nagwek2"/>
    <w:locked/>
    <w:rsid w:val="00F433F9"/>
    <w:rPr>
      <w:rFonts w:ascii="Arial" w:eastAsia="Times New Roman" w:hAnsi="Arial" w:cs="Times New Roman"/>
      <w:b/>
      <w:i/>
      <w:sz w:val="24"/>
      <w:szCs w:val="20"/>
      <w:lang w:eastAsia="pl-PL"/>
    </w:rPr>
  </w:style>
  <w:style w:type="paragraph" w:styleId="Tekstpodstawowy3">
    <w:name w:val="Body Text 3"/>
    <w:basedOn w:val="Normalny"/>
    <w:link w:val="Tekstpodstawowy3Znak1"/>
    <w:rsid w:val="00F433F9"/>
    <w:rPr>
      <w:sz w:val="22"/>
    </w:rPr>
  </w:style>
  <w:style w:type="character" w:customStyle="1" w:styleId="Tekstpodstawowy3Znak">
    <w:name w:val="Tekst podstawowy 3 Znak"/>
    <w:basedOn w:val="Domylnaczcionkaakapitu"/>
    <w:uiPriority w:val="99"/>
    <w:semiHidden/>
    <w:rsid w:val="00F433F9"/>
    <w:rPr>
      <w:rFonts w:ascii="Times New Roman" w:eastAsia="Times New Roman" w:hAnsi="Times New Roman" w:cs="Times New Roman"/>
      <w:sz w:val="16"/>
      <w:szCs w:val="16"/>
      <w:lang w:eastAsia="pl-PL"/>
    </w:rPr>
  </w:style>
  <w:style w:type="character" w:customStyle="1" w:styleId="Tekstpodstawowy3Znak1">
    <w:name w:val="Tekst podstawowy 3 Znak1"/>
    <w:link w:val="Tekstpodstawowy3"/>
    <w:locked/>
    <w:rsid w:val="00F433F9"/>
    <w:rPr>
      <w:rFonts w:ascii="Times New Roman" w:eastAsia="Times New Roman" w:hAnsi="Times New Roman" w:cs="Times New Roman"/>
      <w:szCs w:val="20"/>
      <w:lang w:eastAsia="pl-PL"/>
    </w:rPr>
  </w:style>
  <w:style w:type="paragraph" w:customStyle="1" w:styleId="Standardowytekst">
    <w:name w:val="Standardowy.tekst"/>
    <w:rsid w:val="00F433F9"/>
    <w:pPr>
      <w:spacing w:after="0" w:line="240" w:lineRule="auto"/>
      <w:jc w:val="both"/>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1"/>
    <w:rsid w:val="00F433F9"/>
    <w:pPr>
      <w:jc w:val="both"/>
    </w:pPr>
    <w:rPr>
      <w:sz w:val="22"/>
    </w:rPr>
  </w:style>
  <w:style w:type="character" w:customStyle="1" w:styleId="Tekstpodstawowy2Znak">
    <w:name w:val="Tekst podstawowy 2 Znak"/>
    <w:basedOn w:val="Domylnaczcionkaakapitu"/>
    <w:uiPriority w:val="99"/>
    <w:semiHidden/>
    <w:rsid w:val="00F433F9"/>
    <w:rPr>
      <w:rFonts w:ascii="Times New Roman" w:eastAsia="Times New Roman" w:hAnsi="Times New Roman" w:cs="Times New Roman"/>
      <w:sz w:val="20"/>
      <w:szCs w:val="20"/>
      <w:lang w:eastAsia="pl-PL"/>
    </w:rPr>
  </w:style>
  <w:style w:type="paragraph" w:customStyle="1" w:styleId="tabpro">
    <w:name w:val="tabpro"/>
    <w:basedOn w:val="Normalny"/>
    <w:rsid w:val="00F433F9"/>
    <w:pPr>
      <w:spacing w:before="60" w:after="60"/>
      <w:jc w:val="both"/>
    </w:pPr>
    <w:rPr>
      <w:rFonts w:ascii="Casablanca" w:hAnsi="Casablanca"/>
      <w:sz w:val="24"/>
      <w:lang w:val="fr-FR"/>
    </w:rPr>
  </w:style>
  <w:style w:type="paragraph" w:customStyle="1" w:styleId="Tekstpodstawowy31">
    <w:name w:val="Tekst podstawowy 31"/>
    <w:basedOn w:val="Normalny"/>
    <w:rsid w:val="00F433F9"/>
    <w:pPr>
      <w:suppressAutoHyphens/>
      <w:jc w:val="both"/>
    </w:pPr>
    <w:rPr>
      <w:sz w:val="24"/>
      <w:lang w:eastAsia="ar-SA"/>
    </w:rPr>
  </w:style>
  <w:style w:type="character" w:customStyle="1" w:styleId="Tekstpodstawowy2Znak1">
    <w:name w:val="Tekst podstawowy 2 Znak1"/>
    <w:link w:val="Tekstpodstawowy2"/>
    <w:locked/>
    <w:rsid w:val="00F433F9"/>
    <w:rPr>
      <w:rFonts w:ascii="Times New Roman" w:eastAsia="Times New Roman" w:hAnsi="Times New Roman" w:cs="Times New Roman"/>
      <w:szCs w:val="20"/>
      <w:lang w:eastAsia="pl-PL"/>
    </w:rPr>
  </w:style>
  <w:style w:type="character" w:styleId="Pogrubienie">
    <w:name w:val="Strong"/>
    <w:qFormat/>
    <w:rsid w:val="0012225C"/>
    <w:rPr>
      <w:b/>
      <w:bCs/>
    </w:rPr>
  </w:style>
  <w:style w:type="paragraph" w:styleId="Tekstprzypisudolnego">
    <w:name w:val="footnote text"/>
    <w:basedOn w:val="Normalny"/>
    <w:link w:val="TekstprzypisudolnegoZnak"/>
    <w:uiPriority w:val="99"/>
    <w:semiHidden/>
    <w:unhideWhenUsed/>
    <w:rsid w:val="0047080D"/>
    <w:pPr>
      <w:spacing w:after="200" w:line="276" w:lineRule="auto"/>
    </w:pPr>
    <w:rPr>
      <w:rFonts w:ascii="Calibri" w:eastAsia="Calibri" w:hAnsi="Calibri"/>
      <w:lang w:eastAsia="en-US"/>
    </w:rPr>
  </w:style>
  <w:style w:type="character" w:customStyle="1" w:styleId="TekstprzypisudolnegoZnak">
    <w:name w:val="Tekst przypisu dolnego Znak"/>
    <w:basedOn w:val="Domylnaczcionkaakapitu"/>
    <w:link w:val="Tekstprzypisudolnego"/>
    <w:uiPriority w:val="99"/>
    <w:semiHidden/>
    <w:rsid w:val="0047080D"/>
    <w:rPr>
      <w:rFonts w:ascii="Calibri" w:eastAsia="Calibri" w:hAnsi="Calibri" w:cs="Times New Roman"/>
      <w:sz w:val="20"/>
      <w:szCs w:val="20"/>
    </w:rPr>
  </w:style>
  <w:style w:type="paragraph" w:styleId="Tekstpodstawowy">
    <w:name w:val="Body Text"/>
    <w:basedOn w:val="Normalny"/>
    <w:link w:val="TekstpodstawowyZnak"/>
    <w:uiPriority w:val="99"/>
    <w:semiHidden/>
    <w:unhideWhenUsed/>
    <w:rsid w:val="009D5118"/>
    <w:pPr>
      <w:spacing w:after="120"/>
    </w:pPr>
  </w:style>
  <w:style w:type="character" w:customStyle="1" w:styleId="TekstpodstawowyZnak">
    <w:name w:val="Tekst podstawowy Znak"/>
    <w:basedOn w:val="Domylnaczcionkaakapitu"/>
    <w:link w:val="Tekstpodstawowy"/>
    <w:uiPriority w:val="99"/>
    <w:semiHidden/>
    <w:rsid w:val="009D5118"/>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0B42BA"/>
    <w:rPr>
      <w:rFonts w:ascii="Tahoma" w:hAnsi="Tahoma" w:cs="Tahoma"/>
      <w:sz w:val="16"/>
      <w:szCs w:val="16"/>
    </w:rPr>
  </w:style>
  <w:style w:type="character" w:customStyle="1" w:styleId="TekstdymkaZnak">
    <w:name w:val="Tekst dymka Znak"/>
    <w:basedOn w:val="Domylnaczcionkaakapitu"/>
    <w:link w:val="Tekstdymka"/>
    <w:uiPriority w:val="99"/>
    <w:semiHidden/>
    <w:rsid w:val="000B42BA"/>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433F9"/>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1"/>
    <w:qFormat/>
    <w:rsid w:val="00F433F9"/>
    <w:pPr>
      <w:keepNext/>
      <w:spacing w:before="240" w:after="60"/>
      <w:outlineLvl w:val="0"/>
    </w:pPr>
    <w:rPr>
      <w:rFonts w:ascii="Arial" w:hAnsi="Arial"/>
      <w:b/>
      <w:kern w:val="28"/>
      <w:sz w:val="28"/>
    </w:rPr>
  </w:style>
  <w:style w:type="paragraph" w:styleId="Nagwek2">
    <w:name w:val="heading 2"/>
    <w:basedOn w:val="Normalny"/>
    <w:next w:val="Normalny"/>
    <w:link w:val="Nagwek2Znak1"/>
    <w:qFormat/>
    <w:rsid w:val="00F433F9"/>
    <w:pPr>
      <w:keepNext/>
      <w:spacing w:before="240" w:after="60"/>
      <w:outlineLvl w:val="1"/>
    </w:pPr>
    <w:rPr>
      <w:rFonts w:ascii="Arial" w:hAnsi="Arial"/>
      <w:b/>
      <w: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
    <w:rsid w:val="00F433F9"/>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uiPriority w:val="9"/>
    <w:semiHidden/>
    <w:rsid w:val="00F433F9"/>
    <w:rPr>
      <w:rFonts w:asciiTheme="majorHAnsi" w:eastAsiaTheme="majorEastAsia" w:hAnsiTheme="majorHAnsi" w:cstheme="majorBidi"/>
      <w:b/>
      <w:bCs/>
      <w:color w:val="4F81BD" w:themeColor="accent1"/>
      <w:sz w:val="26"/>
      <w:szCs w:val="26"/>
      <w:lang w:eastAsia="pl-PL"/>
    </w:rPr>
  </w:style>
  <w:style w:type="character" w:customStyle="1" w:styleId="Nagwek1Znak1">
    <w:name w:val="Nagłówek 1 Znak1"/>
    <w:link w:val="Nagwek1"/>
    <w:locked/>
    <w:rsid w:val="00F433F9"/>
    <w:rPr>
      <w:rFonts w:ascii="Arial" w:eastAsia="Times New Roman" w:hAnsi="Arial" w:cs="Times New Roman"/>
      <w:b/>
      <w:kern w:val="28"/>
      <w:sz w:val="28"/>
      <w:szCs w:val="20"/>
      <w:lang w:eastAsia="pl-PL"/>
    </w:rPr>
  </w:style>
  <w:style w:type="character" w:customStyle="1" w:styleId="Nagwek2Znak1">
    <w:name w:val="Nagłówek 2 Znak1"/>
    <w:link w:val="Nagwek2"/>
    <w:locked/>
    <w:rsid w:val="00F433F9"/>
    <w:rPr>
      <w:rFonts w:ascii="Arial" w:eastAsia="Times New Roman" w:hAnsi="Arial" w:cs="Times New Roman"/>
      <w:b/>
      <w:i/>
      <w:sz w:val="24"/>
      <w:szCs w:val="20"/>
      <w:lang w:eastAsia="pl-PL"/>
    </w:rPr>
  </w:style>
  <w:style w:type="paragraph" w:styleId="Tekstpodstawowy3">
    <w:name w:val="Body Text 3"/>
    <w:basedOn w:val="Normalny"/>
    <w:link w:val="Tekstpodstawowy3Znak1"/>
    <w:rsid w:val="00F433F9"/>
    <w:rPr>
      <w:sz w:val="22"/>
    </w:rPr>
  </w:style>
  <w:style w:type="character" w:customStyle="1" w:styleId="Tekstpodstawowy3Znak">
    <w:name w:val="Tekst podstawowy 3 Znak"/>
    <w:basedOn w:val="Domylnaczcionkaakapitu"/>
    <w:uiPriority w:val="99"/>
    <w:semiHidden/>
    <w:rsid w:val="00F433F9"/>
    <w:rPr>
      <w:rFonts w:ascii="Times New Roman" w:eastAsia="Times New Roman" w:hAnsi="Times New Roman" w:cs="Times New Roman"/>
      <w:sz w:val="16"/>
      <w:szCs w:val="16"/>
      <w:lang w:eastAsia="pl-PL"/>
    </w:rPr>
  </w:style>
  <w:style w:type="character" w:customStyle="1" w:styleId="Tekstpodstawowy3Znak1">
    <w:name w:val="Tekst podstawowy 3 Znak1"/>
    <w:link w:val="Tekstpodstawowy3"/>
    <w:locked/>
    <w:rsid w:val="00F433F9"/>
    <w:rPr>
      <w:rFonts w:ascii="Times New Roman" w:eastAsia="Times New Roman" w:hAnsi="Times New Roman" w:cs="Times New Roman"/>
      <w:szCs w:val="20"/>
      <w:lang w:eastAsia="pl-PL"/>
    </w:rPr>
  </w:style>
  <w:style w:type="paragraph" w:customStyle="1" w:styleId="Standardowytekst">
    <w:name w:val="Standardowy.tekst"/>
    <w:rsid w:val="00F433F9"/>
    <w:pPr>
      <w:spacing w:after="0" w:line="240" w:lineRule="auto"/>
      <w:jc w:val="both"/>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1"/>
    <w:rsid w:val="00F433F9"/>
    <w:pPr>
      <w:jc w:val="both"/>
    </w:pPr>
    <w:rPr>
      <w:sz w:val="22"/>
    </w:rPr>
  </w:style>
  <w:style w:type="character" w:customStyle="1" w:styleId="Tekstpodstawowy2Znak">
    <w:name w:val="Tekst podstawowy 2 Znak"/>
    <w:basedOn w:val="Domylnaczcionkaakapitu"/>
    <w:uiPriority w:val="99"/>
    <w:semiHidden/>
    <w:rsid w:val="00F433F9"/>
    <w:rPr>
      <w:rFonts w:ascii="Times New Roman" w:eastAsia="Times New Roman" w:hAnsi="Times New Roman" w:cs="Times New Roman"/>
      <w:sz w:val="20"/>
      <w:szCs w:val="20"/>
      <w:lang w:eastAsia="pl-PL"/>
    </w:rPr>
  </w:style>
  <w:style w:type="paragraph" w:customStyle="1" w:styleId="tabpro">
    <w:name w:val="tabpro"/>
    <w:basedOn w:val="Normalny"/>
    <w:rsid w:val="00F433F9"/>
    <w:pPr>
      <w:spacing w:before="60" w:after="60"/>
      <w:jc w:val="both"/>
    </w:pPr>
    <w:rPr>
      <w:rFonts w:ascii="Casablanca" w:hAnsi="Casablanca"/>
      <w:sz w:val="24"/>
      <w:lang w:val="fr-FR"/>
    </w:rPr>
  </w:style>
  <w:style w:type="paragraph" w:customStyle="1" w:styleId="Tekstpodstawowy31">
    <w:name w:val="Tekst podstawowy 31"/>
    <w:basedOn w:val="Normalny"/>
    <w:rsid w:val="00F433F9"/>
    <w:pPr>
      <w:suppressAutoHyphens/>
      <w:jc w:val="both"/>
    </w:pPr>
    <w:rPr>
      <w:sz w:val="24"/>
      <w:lang w:eastAsia="ar-SA"/>
    </w:rPr>
  </w:style>
  <w:style w:type="character" w:customStyle="1" w:styleId="Tekstpodstawowy2Znak1">
    <w:name w:val="Tekst podstawowy 2 Znak1"/>
    <w:link w:val="Tekstpodstawowy2"/>
    <w:locked/>
    <w:rsid w:val="00F433F9"/>
    <w:rPr>
      <w:rFonts w:ascii="Times New Roman" w:eastAsia="Times New Roman" w:hAnsi="Times New Roman" w:cs="Times New Roman"/>
      <w:szCs w:val="20"/>
      <w:lang w:eastAsia="pl-PL"/>
    </w:rPr>
  </w:style>
  <w:style w:type="character" w:styleId="Pogrubienie">
    <w:name w:val="Strong"/>
    <w:qFormat/>
    <w:rsid w:val="0012225C"/>
    <w:rPr>
      <w:b/>
      <w:bCs/>
    </w:rPr>
  </w:style>
  <w:style w:type="paragraph" w:styleId="Tekstprzypisudolnego">
    <w:name w:val="footnote text"/>
    <w:basedOn w:val="Normalny"/>
    <w:link w:val="TekstprzypisudolnegoZnak"/>
    <w:uiPriority w:val="99"/>
    <w:semiHidden/>
    <w:unhideWhenUsed/>
    <w:rsid w:val="0047080D"/>
    <w:pPr>
      <w:spacing w:after="200" w:line="276" w:lineRule="auto"/>
    </w:pPr>
    <w:rPr>
      <w:rFonts w:ascii="Calibri" w:eastAsia="Calibri" w:hAnsi="Calibri"/>
      <w:lang w:eastAsia="en-US"/>
    </w:rPr>
  </w:style>
  <w:style w:type="character" w:customStyle="1" w:styleId="TekstprzypisudolnegoZnak">
    <w:name w:val="Tekst przypisu dolnego Znak"/>
    <w:basedOn w:val="Domylnaczcionkaakapitu"/>
    <w:link w:val="Tekstprzypisudolnego"/>
    <w:uiPriority w:val="99"/>
    <w:semiHidden/>
    <w:rsid w:val="0047080D"/>
    <w:rPr>
      <w:rFonts w:ascii="Calibri" w:eastAsia="Calibri" w:hAnsi="Calibri" w:cs="Times New Roman"/>
      <w:sz w:val="20"/>
      <w:szCs w:val="20"/>
    </w:rPr>
  </w:style>
  <w:style w:type="paragraph" w:styleId="Tekstpodstawowy">
    <w:name w:val="Body Text"/>
    <w:basedOn w:val="Normalny"/>
    <w:link w:val="TekstpodstawowyZnak"/>
    <w:uiPriority w:val="99"/>
    <w:semiHidden/>
    <w:unhideWhenUsed/>
    <w:rsid w:val="009D5118"/>
    <w:pPr>
      <w:spacing w:after="120"/>
    </w:pPr>
  </w:style>
  <w:style w:type="character" w:customStyle="1" w:styleId="TekstpodstawowyZnak">
    <w:name w:val="Tekst podstawowy Znak"/>
    <w:basedOn w:val="Domylnaczcionkaakapitu"/>
    <w:link w:val="Tekstpodstawowy"/>
    <w:uiPriority w:val="99"/>
    <w:semiHidden/>
    <w:rsid w:val="009D5118"/>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0B42BA"/>
    <w:rPr>
      <w:rFonts w:ascii="Tahoma" w:hAnsi="Tahoma" w:cs="Tahoma"/>
      <w:sz w:val="16"/>
      <w:szCs w:val="16"/>
    </w:rPr>
  </w:style>
  <w:style w:type="character" w:customStyle="1" w:styleId="TekstdymkaZnak">
    <w:name w:val="Tekst dymka Znak"/>
    <w:basedOn w:val="Domylnaczcionkaakapitu"/>
    <w:link w:val="Tekstdymka"/>
    <w:uiPriority w:val="99"/>
    <w:semiHidden/>
    <w:rsid w:val="000B42BA"/>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6</Pages>
  <Words>2695</Words>
  <Characters>16175</Characters>
  <Application>Microsoft Office Word</Application>
  <DocSecurity>0</DocSecurity>
  <Lines>134</Lines>
  <Paragraphs>37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18833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dc:creator>
  <cp:lastModifiedBy>Marcin Łaskawy</cp:lastModifiedBy>
  <cp:revision>8</cp:revision>
  <cp:lastPrinted>2014-03-04T10:58:00Z</cp:lastPrinted>
  <dcterms:created xsi:type="dcterms:W3CDTF">2013-08-28T11:43:00Z</dcterms:created>
  <dcterms:modified xsi:type="dcterms:W3CDTF">2014-03-04T12:25:00Z</dcterms:modified>
</cp:coreProperties>
</file>